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11" w:type="dxa"/>
        <w:tblLayout w:type="fixed"/>
        <w:tblCellMar>
          <w:left w:w="0" w:type="dxa"/>
          <w:right w:w="0" w:type="dxa"/>
        </w:tblCellMar>
        <w:tblLook w:val="01E0" w:firstRow="1" w:lastRow="1" w:firstColumn="1" w:lastColumn="1" w:noHBand="0" w:noVBand="0"/>
      </w:tblPr>
      <w:tblGrid>
        <w:gridCol w:w="1368"/>
        <w:gridCol w:w="6538"/>
        <w:gridCol w:w="1714"/>
      </w:tblGrid>
      <w:tr w:rsidR="00C523D1" w14:paraId="5655AF5B" w14:textId="77777777" w:rsidTr="00AE2294">
        <w:trPr>
          <w:trHeight w:val="1144"/>
        </w:trPr>
        <w:tc>
          <w:tcPr>
            <w:tcW w:w="1368" w:type="dxa"/>
            <w:tcBorders>
              <w:top w:val="triple" w:sz="4" w:space="0" w:color="000000"/>
              <w:left w:val="nil"/>
              <w:bottom w:val="nil"/>
              <w:right w:val="nil"/>
            </w:tcBorders>
            <w:hideMark/>
          </w:tcPr>
          <w:p w14:paraId="399A923F" w14:textId="77777777" w:rsidR="00C523D1" w:rsidRPr="003B3EA9" w:rsidRDefault="00C523D1" w:rsidP="00AE2294">
            <w:pPr>
              <w:pStyle w:val="TableParagraph"/>
              <w:spacing w:before="13"/>
              <w:ind w:left="103" w:right="103" w:firstLine="1"/>
              <w:rPr>
                <w:b/>
                <w:sz w:val="24"/>
              </w:rPr>
            </w:pPr>
            <w:r w:rsidRPr="003B3EA9">
              <w:rPr>
                <w:b/>
                <w:sz w:val="24"/>
              </w:rPr>
              <w:t xml:space="preserve">OPEN </w:t>
            </w:r>
            <w:r w:rsidRPr="003B3EA9">
              <w:rPr>
                <w:b/>
                <w:w w:val="95"/>
                <w:sz w:val="24"/>
              </w:rPr>
              <w:t>JOURNAL</w:t>
            </w:r>
          </w:p>
          <w:p w14:paraId="79E94F67" w14:textId="77777777" w:rsidR="00C523D1" w:rsidRPr="003B3EA9" w:rsidRDefault="00C523D1" w:rsidP="00AE2294">
            <w:pPr>
              <w:pStyle w:val="TableParagraph"/>
              <w:spacing w:before="5" w:after="40"/>
              <w:ind w:right="-15"/>
              <w:rPr>
                <w:b/>
                <w:sz w:val="24"/>
              </w:rPr>
            </w:pPr>
            <w:r w:rsidRPr="003B3EA9">
              <w:rPr>
                <w:b/>
                <w:sz w:val="24"/>
                <w:u w:val="single"/>
              </w:rPr>
              <w:t xml:space="preserve"> </w:t>
            </w:r>
            <w:r w:rsidRPr="003B3EA9">
              <w:rPr>
                <w:b/>
                <w:spacing w:val="2"/>
                <w:sz w:val="24"/>
                <w:u w:val="single"/>
              </w:rPr>
              <w:t xml:space="preserve"> </w:t>
            </w:r>
            <w:r w:rsidRPr="003B3EA9">
              <w:rPr>
                <w:b/>
                <w:sz w:val="24"/>
                <w:u w:val="single"/>
              </w:rPr>
              <w:t>SYSTEMS</w:t>
            </w:r>
            <w:r w:rsidRPr="003B3EA9">
              <w:rPr>
                <w:b/>
                <w:spacing w:val="4"/>
                <w:sz w:val="24"/>
                <w:u w:val="single"/>
              </w:rPr>
              <w:t xml:space="preserve"> </w:t>
            </w:r>
          </w:p>
          <w:p w14:paraId="06981E6E" w14:textId="1B07DF2C" w:rsidR="00C523D1" w:rsidRPr="003B3EA9" w:rsidRDefault="00376FED" w:rsidP="00AE2294">
            <w:pPr>
              <w:pStyle w:val="TableParagraph"/>
              <w:spacing w:line="29" w:lineRule="exact"/>
              <w:ind w:left="-5" w:right="-58"/>
              <w:jc w:val="left"/>
              <w:rPr>
                <w:sz w:val="2"/>
              </w:rPr>
            </w:pPr>
            <w:r>
              <w:rPr>
                <w:noProof/>
              </w:rPr>
              <mc:AlternateContent>
                <mc:Choice Requires="wpg">
                  <w:drawing>
                    <wp:inline distT="0" distB="0" distL="0" distR="0" wp14:anchorId="718BC7CD" wp14:editId="40B5D70D">
                      <wp:extent cx="869315" cy="18415"/>
                      <wp:effectExtent l="0" t="0" r="6985" b="635"/>
                      <wp:docPr id="1934261984" name="Agrupar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315" cy="18415"/>
                                <a:chOff x="0" y="0"/>
                                <a:chExt cx="1369" cy="29"/>
                              </a:xfrm>
                            </wpg:grpSpPr>
                            <wps:wsp>
                              <wps:cNvPr id="518015795" name="Line 7"/>
                              <wps:cNvCnPr>
                                <a:cxnSpLocks noChangeShapeType="1"/>
                              </wps:cNvCnPr>
                              <wps:spPr bwMode="auto">
                                <a:xfrm>
                                  <a:off x="0" y="24"/>
                                  <a:ext cx="1368" cy="0"/>
                                </a:xfrm>
                                <a:prstGeom prst="line">
                                  <a:avLst/>
                                </a:prstGeom>
                                <a:noFill/>
                                <a:ln w="6096">
                                  <a:solidFill>
                                    <a:srgbClr val="000000"/>
                                  </a:solidFill>
                                  <a:round/>
                                  <a:headEnd/>
                                  <a:tailEnd/>
                                </a:ln>
                              </wps:spPr>
                              <wps:bodyPr/>
                            </wps:wsp>
                            <wps:wsp>
                              <wps:cNvPr id="1241858018" name="Line 8"/>
                              <wps:cNvCnPr>
                                <a:cxnSpLocks noChangeShapeType="1"/>
                              </wps:cNvCnPr>
                              <wps:spPr bwMode="auto">
                                <a:xfrm>
                                  <a:off x="0" y="5"/>
                                  <a:ext cx="1368" cy="0"/>
                                </a:xfrm>
                                <a:prstGeom prst="line">
                                  <a:avLst/>
                                </a:prstGeom>
                                <a:noFill/>
                                <a:ln w="6096">
                                  <a:solidFill>
                                    <a:srgbClr val="000000"/>
                                  </a:solidFill>
                                  <a:round/>
                                  <a:headEnd/>
                                  <a:tailEnd/>
                                </a:ln>
                              </wps:spPr>
                              <wps:bodyPr/>
                            </wps:wsp>
                          </wpg:wgp>
                        </a:graphicData>
                      </a:graphic>
                    </wp:inline>
                  </w:drawing>
                </mc:Choice>
                <mc:Fallback>
                  <w:pict>
                    <v:group w14:anchorId="341901CD" id="Agrupar 13" o:spid="_x0000_s1026" style="width:68.45pt;height:1.45pt;mso-position-horizontal-relative:char;mso-position-vertical-relative:line" coordsize="13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">
                      <v:line id="Line 7" o:spid="_x0000_s1027" style="position:absolute;visibility:visible;mso-wrap-style:square" from="0,24" to="136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" strokeweight=".48pt"/>
                      <v:line id="Line 8" o:spid="_x0000_s1028" style="position:absolute;visibility:visible;mso-wrap-style:square" from="0,5" to="13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" strokeweight=".48pt"/>
                      <w10:anchorlock/>
                    </v:group>
                  </w:pict>
                </mc:Fallback>
              </mc:AlternateContent>
            </w:r>
          </w:p>
          <w:p w14:paraId="14D406C1" w14:textId="77777777" w:rsidR="00C523D1" w:rsidRPr="003B3EA9" w:rsidRDefault="00C523D1" w:rsidP="00AE2294">
            <w:pPr>
              <w:pStyle w:val="TableParagraph"/>
              <w:rPr>
                <w:b/>
                <w:sz w:val="16"/>
              </w:rPr>
            </w:pPr>
            <w:r w:rsidRPr="003B3EA9">
              <w:rPr>
                <w:b/>
                <w:sz w:val="16"/>
              </w:rPr>
              <w:t>ISSN:2237-2202</w:t>
            </w:r>
          </w:p>
        </w:tc>
        <w:tc>
          <w:tcPr>
            <w:tcW w:w="6538" w:type="dxa"/>
          </w:tcPr>
          <w:p w14:paraId="2513D4B6" w14:textId="77777777" w:rsidR="00C523D1" w:rsidRPr="003B3EA9" w:rsidRDefault="00C523D1" w:rsidP="00AE2294">
            <w:pPr>
              <w:pStyle w:val="TableParagraph"/>
              <w:spacing w:line="216" w:lineRule="exact"/>
              <w:ind w:left="448" w:right="449"/>
              <w:rPr>
                <w:b/>
                <w:sz w:val="24"/>
              </w:rPr>
            </w:pPr>
            <w:r w:rsidRPr="003B3EA9">
              <w:rPr>
                <w:b/>
                <w:sz w:val="24"/>
              </w:rPr>
              <w:t xml:space="preserve">Available </w:t>
            </w:r>
            <w:proofErr w:type="gramStart"/>
            <w:r w:rsidRPr="003B3EA9">
              <w:rPr>
                <w:b/>
                <w:sz w:val="24"/>
              </w:rPr>
              <w:t>on line</w:t>
            </w:r>
            <w:proofErr w:type="gramEnd"/>
            <w:r w:rsidRPr="003B3EA9">
              <w:rPr>
                <w:b/>
                <w:sz w:val="24"/>
              </w:rPr>
              <w:t xml:space="preserve"> at Directory of Open Access Journals</w:t>
            </w:r>
          </w:p>
          <w:p w14:paraId="04D3FF3F" w14:textId="764BEF90" w:rsidR="00C523D1" w:rsidRPr="003B3EA9" w:rsidRDefault="00C523D1" w:rsidP="00AE2294">
            <w:pPr>
              <w:pStyle w:val="TableParagraph"/>
              <w:spacing w:line="228" w:lineRule="exact"/>
              <w:ind w:left="448" w:right="447"/>
              <w:rPr>
                <w:sz w:val="20"/>
              </w:rPr>
            </w:pPr>
            <w:r w:rsidRPr="003B3EA9">
              <w:rPr>
                <w:sz w:val="20"/>
              </w:rPr>
              <w:t>Journal of Hyperspectral Remote Sensing v.1</w:t>
            </w:r>
            <w:r w:rsidR="008F2BC4">
              <w:rPr>
                <w:sz w:val="20"/>
              </w:rPr>
              <w:t>6</w:t>
            </w:r>
            <w:r w:rsidRPr="003B3EA9">
              <w:rPr>
                <w:sz w:val="20"/>
              </w:rPr>
              <w:t>, n.</w:t>
            </w:r>
            <w:r w:rsidR="008F2BC4">
              <w:rPr>
                <w:sz w:val="20"/>
              </w:rPr>
              <w:t>1</w:t>
            </w:r>
            <w:r w:rsidRPr="003B3EA9">
              <w:rPr>
                <w:sz w:val="20"/>
              </w:rPr>
              <w:t xml:space="preserve"> (202</w:t>
            </w:r>
            <w:r w:rsidR="008F2BC4">
              <w:rPr>
                <w:sz w:val="20"/>
              </w:rPr>
              <w:t>6</w:t>
            </w:r>
            <w:r w:rsidRPr="003B3EA9">
              <w:rPr>
                <w:sz w:val="20"/>
              </w:rPr>
              <w:t xml:space="preserve">) </w:t>
            </w:r>
            <w:r w:rsidR="008F2BC4">
              <w:rPr>
                <w:sz w:val="20"/>
              </w:rPr>
              <w:t>62-76</w:t>
            </w:r>
          </w:p>
          <w:p w14:paraId="53F3BF0B" w14:textId="77777777" w:rsidR="00C523D1" w:rsidRPr="003B3EA9" w:rsidRDefault="00C523D1" w:rsidP="00AE2294">
            <w:pPr>
              <w:pStyle w:val="TableParagraph"/>
              <w:spacing w:before="1"/>
              <w:jc w:val="left"/>
              <w:rPr>
                <w:sz w:val="20"/>
              </w:rPr>
            </w:pPr>
          </w:p>
          <w:p w14:paraId="48F4FAD0" w14:textId="77777777" w:rsidR="00C523D1" w:rsidRPr="003B3EA9" w:rsidRDefault="00C523D1" w:rsidP="00AE2294">
            <w:pPr>
              <w:pStyle w:val="TableParagraph"/>
              <w:ind w:left="448" w:right="449"/>
              <w:rPr>
                <w:sz w:val="20"/>
              </w:rPr>
            </w:pPr>
            <w:hyperlink r:id="rId8" w:history="1">
              <w:r w:rsidRPr="003B3EA9">
                <w:rPr>
                  <w:rStyle w:val="Hyperlink"/>
                  <w:sz w:val="20"/>
                </w:rPr>
                <w:t>www.periodicos.ufpe.br/revistas/jhrs</w:t>
              </w:r>
            </w:hyperlink>
          </w:p>
        </w:tc>
        <w:tc>
          <w:tcPr>
            <w:tcW w:w="1714" w:type="dxa"/>
            <w:tcBorders>
              <w:top w:val="triple" w:sz="4" w:space="0" w:color="000000"/>
              <w:left w:val="nil"/>
              <w:bottom w:val="nil"/>
              <w:right w:val="nil"/>
            </w:tcBorders>
            <w:hideMark/>
          </w:tcPr>
          <w:p w14:paraId="7946D407" w14:textId="77777777" w:rsidR="00C523D1" w:rsidRPr="003B3EA9" w:rsidRDefault="00C523D1" w:rsidP="00AE2294">
            <w:pPr>
              <w:pStyle w:val="TableParagraph"/>
              <w:spacing w:before="13" w:after="17"/>
              <w:ind w:left="39" w:right="39" w:hanging="1"/>
              <w:rPr>
                <w:b/>
                <w:sz w:val="24"/>
              </w:rPr>
            </w:pPr>
            <w:r w:rsidRPr="003B3EA9">
              <w:rPr>
                <w:b/>
                <w:sz w:val="24"/>
              </w:rPr>
              <w:t>Journal of Hyperspectral Remote</w:t>
            </w:r>
            <w:r w:rsidRPr="003B3EA9">
              <w:rPr>
                <w:b/>
                <w:spacing w:val="-18"/>
                <w:sz w:val="24"/>
              </w:rPr>
              <w:t xml:space="preserve"> </w:t>
            </w:r>
            <w:r w:rsidRPr="003B3EA9">
              <w:rPr>
                <w:b/>
                <w:sz w:val="24"/>
              </w:rPr>
              <w:t>Sensing</w:t>
            </w:r>
          </w:p>
          <w:p w14:paraId="2D4101E9" w14:textId="5A1EFED7" w:rsidR="00C523D1" w:rsidRPr="003B3EA9" w:rsidRDefault="00376FED" w:rsidP="00AE2294">
            <w:pPr>
              <w:pStyle w:val="TableParagraph"/>
              <w:spacing w:line="48" w:lineRule="exact"/>
              <w:ind w:left="-4" w:right="-58"/>
              <w:jc w:val="left"/>
              <w:rPr>
                <w:sz w:val="4"/>
              </w:rPr>
            </w:pPr>
            <w:r>
              <w:rPr>
                <w:noProof/>
              </w:rPr>
              <mc:AlternateContent>
                <mc:Choice Requires="wpg">
                  <w:drawing>
                    <wp:inline distT="0" distB="0" distL="0" distR="0" wp14:anchorId="4795C5F2" wp14:editId="2046E07E">
                      <wp:extent cx="1089025" cy="30480"/>
                      <wp:effectExtent l="0" t="0" r="15875" b="0"/>
                      <wp:docPr id="111646123" name="Agrupar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9025" cy="30480"/>
                                <a:chOff x="0" y="0"/>
                                <a:chExt cx="1715" cy="48"/>
                              </a:xfrm>
                            </wpg:grpSpPr>
                            <wps:wsp>
                              <wps:cNvPr id="6" name="Line 3"/>
                              <wps:cNvCnPr>
                                <a:cxnSpLocks noChangeShapeType="1"/>
                              </wps:cNvCnPr>
                              <wps:spPr bwMode="auto">
                                <a:xfrm>
                                  <a:off x="0" y="43"/>
                                  <a:ext cx="1714" cy="0"/>
                                </a:xfrm>
                                <a:prstGeom prst="line">
                                  <a:avLst/>
                                </a:prstGeom>
                                <a:noFill/>
                                <a:ln w="6096">
                                  <a:solidFill>
                                    <a:srgbClr val="000000"/>
                                  </a:solidFill>
                                  <a:round/>
                                  <a:headEnd/>
                                  <a:tailEnd/>
                                </a:ln>
                              </wps:spPr>
                              <wps:bodyPr/>
                            </wps:wsp>
                            <wps:wsp>
                              <wps:cNvPr id="7" name="Line 4"/>
                              <wps:cNvCnPr>
                                <a:cxnSpLocks noChangeShapeType="1"/>
                              </wps:cNvCnPr>
                              <wps:spPr bwMode="auto">
                                <a:xfrm>
                                  <a:off x="0" y="24"/>
                                  <a:ext cx="1714" cy="0"/>
                                </a:xfrm>
                                <a:prstGeom prst="line">
                                  <a:avLst/>
                                </a:prstGeom>
                                <a:noFill/>
                                <a:ln w="6096">
                                  <a:solidFill>
                                    <a:srgbClr val="000000"/>
                                  </a:solidFill>
                                  <a:round/>
                                  <a:headEnd/>
                                  <a:tailEnd/>
                                </a:ln>
                              </wps:spPr>
                              <wps:bodyPr/>
                            </wps:wsp>
                            <wps:wsp>
                              <wps:cNvPr id="8" name="Line 5"/>
                              <wps:cNvCnPr>
                                <a:cxnSpLocks noChangeShapeType="1"/>
                              </wps:cNvCnPr>
                              <wps:spPr bwMode="auto">
                                <a:xfrm>
                                  <a:off x="0" y="5"/>
                                  <a:ext cx="1714" cy="0"/>
                                </a:xfrm>
                                <a:prstGeom prst="line">
                                  <a:avLst/>
                                </a:prstGeom>
                                <a:noFill/>
                                <a:ln w="6096">
                                  <a:solidFill>
                                    <a:srgbClr val="000000"/>
                                  </a:solidFill>
                                  <a:round/>
                                  <a:headEnd/>
                                  <a:tailEnd/>
                                </a:ln>
                              </wps:spPr>
                              <wps:bodyPr/>
                            </wps:wsp>
                          </wpg:wgp>
                        </a:graphicData>
                      </a:graphic>
                    </wp:inline>
                  </w:drawing>
                </mc:Choice>
                <mc:Fallback>
                  <w:pict>
                    <v:group w14:anchorId="2386EBCD" id="Agrupar 9" o:spid="_x0000_s1026" style="width:85.75pt;height:2.4pt;mso-position-horizontal-relative:char;mso-position-vertical-relative:line" coordsize="17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">
                      <v:line id="Line 3" o:spid="_x0000_s1027" style="position:absolute;visibility:visible;mso-wrap-style:square" from="0,43" to="17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" strokeweight=".48pt"/>
                      <v:line id="Line 4" o:spid="_x0000_s1028" style="position:absolute;visibility:visible;mso-wrap-style:square" from="0,24" to="171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" strokeweight=".48pt"/>
                      <v:line id="Line 5" o:spid="_x0000_s1029" style="position:absolute;visibility:visible;mso-wrap-style:square" from="0,5" to="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" strokeweight=".48pt"/>
                      <w10:anchorlock/>
                    </v:group>
                  </w:pict>
                </mc:Fallback>
              </mc:AlternateContent>
            </w:r>
          </w:p>
          <w:p w14:paraId="31F31ABE" w14:textId="77777777" w:rsidR="00C523D1" w:rsidRPr="003B3EA9" w:rsidRDefault="00C523D1" w:rsidP="00AE2294">
            <w:pPr>
              <w:pStyle w:val="TableParagraph"/>
              <w:spacing w:line="209" w:lineRule="exact"/>
              <w:ind w:left="131" w:right="131"/>
              <w:rPr>
                <w:sz w:val="20"/>
              </w:rPr>
            </w:pPr>
            <w:hyperlink r:id="rId9" w:history="1">
              <w:r w:rsidRPr="003B3EA9">
                <w:rPr>
                  <w:rStyle w:val="Hyperlink"/>
                  <w:sz w:val="20"/>
                </w:rPr>
                <w:t>www.ufpe.br/jhrs</w:t>
              </w:r>
            </w:hyperlink>
          </w:p>
        </w:tc>
      </w:tr>
    </w:tbl>
    <w:p w14:paraId="30352913" w14:textId="77777777" w:rsidR="004C3CB6" w:rsidRDefault="004C3CB6" w:rsidP="00E66F1E">
      <w:pPr>
        <w:jc w:val="center"/>
        <w:rPr>
          <w:b/>
          <w:iCs/>
          <w:color w:val="000000"/>
          <w:sz w:val="28"/>
          <w:szCs w:val="28"/>
          <w:lang w:val="en-US"/>
        </w:rPr>
        <w:sectPr w:rsidR="004C3CB6" w:rsidSect="008F2BC4">
          <w:footerReference w:type="default" r:id="rId10"/>
          <w:footerReference w:type="first" r:id="rId11"/>
          <w:type w:val="continuous"/>
          <w:pgSz w:w="11906" w:h="16838"/>
          <w:pgMar w:top="1134" w:right="1134" w:bottom="1134" w:left="1134" w:header="709" w:footer="709" w:gutter="0"/>
          <w:pgNumType w:start="62"/>
          <w:cols w:num="2" w:space="708"/>
          <w:titlePg/>
          <w:docGrid w:linePitch="360"/>
        </w:sectPr>
      </w:pPr>
    </w:p>
    <w:p w14:paraId="027590C7" w14:textId="77777777" w:rsidR="00C523D1" w:rsidRDefault="00C523D1" w:rsidP="00E66F1E">
      <w:pPr>
        <w:jc w:val="center"/>
        <w:rPr>
          <w:b/>
          <w:iCs/>
          <w:color w:val="000000"/>
          <w:sz w:val="28"/>
          <w:szCs w:val="28"/>
          <w:lang w:val="en-US"/>
        </w:rPr>
      </w:pPr>
    </w:p>
    <w:p w14:paraId="29E0D3AF" w14:textId="0A5A239D" w:rsidR="004053C1" w:rsidRDefault="004053C1" w:rsidP="004053C1">
      <w:pPr>
        <w:jc w:val="center"/>
        <w:rPr>
          <w:b/>
          <w:iCs/>
          <w:color w:val="000000"/>
          <w:sz w:val="28"/>
          <w:szCs w:val="28"/>
          <w:lang w:val="en-US"/>
        </w:rPr>
      </w:pPr>
      <w:r w:rsidRPr="004053C1">
        <w:rPr>
          <w:b/>
          <w:iCs/>
          <w:color w:val="000000"/>
          <w:sz w:val="28"/>
          <w:szCs w:val="28"/>
          <w:lang w:val="en-US"/>
        </w:rPr>
        <w:t xml:space="preserve">Land Salinization Risk </w:t>
      </w:r>
      <w:r>
        <w:rPr>
          <w:b/>
          <w:iCs/>
          <w:color w:val="000000"/>
          <w:sz w:val="28"/>
          <w:szCs w:val="28"/>
          <w:lang w:val="en-US"/>
        </w:rPr>
        <w:t>f</w:t>
      </w:r>
      <w:r w:rsidRPr="004053C1">
        <w:rPr>
          <w:b/>
          <w:iCs/>
          <w:color w:val="000000"/>
          <w:sz w:val="28"/>
          <w:szCs w:val="28"/>
          <w:lang w:val="en-US"/>
        </w:rPr>
        <w:t xml:space="preserve">or Irrigation </w:t>
      </w:r>
      <w:r>
        <w:rPr>
          <w:b/>
          <w:iCs/>
          <w:color w:val="000000"/>
          <w:sz w:val="28"/>
          <w:szCs w:val="28"/>
          <w:lang w:val="en-US"/>
        </w:rPr>
        <w:t>i</w:t>
      </w:r>
      <w:r w:rsidRPr="004053C1">
        <w:rPr>
          <w:b/>
          <w:iCs/>
          <w:color w:val="000000"/>
          <w:sz w:val="28"/>
          <w:szCs w:val="28"/>
          <w:lang w:val="en-US"/>
        </w:rPr>
        <w:t xml:space="preserve">n </w:t>
      </w:r>
      <w:r>
        <w:rPr>
          <w:b/>
          <w:iCs/>
          <w:color w:val="000000"/>
          <w:sz w:val="28"/>
          <w:szCs w:val="28"/>
          <w:lang w:val="en-US"/>
        </w:rPr>
        <w:t>t</w:t>
      </w:r>
      <w:r w:rsidRPr="004053C1">
        <w:rPr>
          <w:b/>
          <w:iCs/>
          <w:color w:val="000000"/>
          <w:sz w:val="28"/>
          <w:szCs w:val="28"/>
          <w:lang w:val="en-US"/>
        </w:rPr>
        <w:t xml:space="preserve">he Brazilian Continental Region Estimated </w:t>
      </w:r>
      <w:r>
        <w:rPr>
          <w:b/>
          <w:iCs/>
          <w:color w:val="000000"/>
          <w:sz w:val="28"/>
          <w:szCs w:val="28"/>
          <w:lang w:val="en-US"/>
        </w:rPr>
        <w:t>b</w:t>
      </w:r>
      <w:r w:rsidRPr="004053C1">
        <w:rPr>
          <w:b/>
          <w:iCs/>
          <w:color w:val="000000"/>
          <w:sz w:val="28"/>
          <w:szCs w:val="28"/>
          <w:lang w:val="en-US"/>
        </w:rPr>
        <w:t>y Modeling</w:t>
      </w:r>
    </w:p>
    <w:p w14:paraId="6F6B2C8D" w14:textId="77777777" w:rsidR="004053C1" w:rsidRPr="004053C1" w:rsidRDefault="004053C1" w:rsidP="004053C1">
      <w:pPr>
        <w:jc w:val="center"/>
        <w:rPr>
          <w:lang w:val="en-US"/>
        </w:rPr>
      </w:pPr>
    </w:p>
    <w:p w14:paraId="3429BDBE" w14:textId="77777777" w:rsidR="00EB3CEF" w:rsidRPr="00347BC0" w:rsidRDefault="00E01894" w:rsidP="00182AA5">
      <w:pPr>
        <w:jc w:val="center"/>
      </w:pPr>
      <w:r w:rsidRPr="00347BC0">
        <w:t xml:space="preserve">Paulo R. M. Francisco*, </w:t>
      </w:r>
      <w:r w:rsidR="001B211C" w:rsidRPr="00347BC0">
        <w:t xml:space="preserve">José H. S. de Sousa**, </w:t>
      </w:r>
      <w:r w:rsidR="00EB3CEF" w:rsidRPr="00347BC0">
        <w:t>George do N. Ribeiro***,</w:t>
      </w:r>
      <w:r w:rsidR="00182AA5">
        <w:t xml:space="preserve"> </w:t>
      </w:r>
      <w:r w:rsidR="005B707E" w:rsidRPr="00347BC0">
        <w:t>José N</w:t>
      </w:r>
      <w:r w:rsidR="0087763E" w:rsidRPr="00347BC0">
        <w:t>.</w:t>
      </w:r>
      <w:r w:rsidR="005B707E" w:rsidRPr="00347BC0">
        <w:t xml:space="preserve"> Silva</w:t>
      </w:r>
      <w:r w:rsidR="00EB3CEF" w:rsidRPr="00347BC0">
        <w:t>****</w:t>
      </w:r>
    </w:p>
    <w:p w14:paraId="4060EFCD" w14:textId="0C7E50ED" w:rsidR="006B62F4" w:rsidRDefault="00C706AB" w:rsidP="006B62F4">
      <w:pPr>
        <w:tabs>
          <w:tab w:val="left" w:pos="1230"/>
        </w:tabs>
        <w:autoSpaceDE w:val="0"/>
        <w:autoSpaceDN w:val="0"/>
        <w:adjustRightInd w:val="0"/>
        <w:jc w:val="center"/>
        <w:rPr>
          <w:bCs/>
          <w:iCs/>
          <w:szCs w:val="28"/>
        </w:rPr>
      </w:pPr>
      <w:r>
        <w:t>Fernanda P. de Sousa*****,</w:t>
      </w:r>
      <w:r w:rsidR="00261BC7" w:rsidRPr="00261BC7">
        <w:rPr>
          <w:szCs w:val="28"/>
        </w:rPr>
        <w:t xml:space="preserve"> </w:t>
      </w:r>
      <w:r w:rsidR="00E23DA8" w:rsidRPr="00EA6890">
        <w:t>Renan N</w:t>
      </w:r>
      <w:r w:rsidR="00E23DA8">
        <w:t xml:space="preserve">. </w:t>
      </w:r>
      <w:r w:rsidR="00E23DA8" w:rsidRPr="00EA6890">
        <w:t>R</w:t>
      </w:r>
      <w:r w:rsidR="00E23DA8">
        <w:t>.</w:t>
      </w:r>
      <w:r w:rsidR="00E23DA8" w:rsidRPr="00EA6890">
        <w:t xml:space="preserve"> da Rocha</w:t>
      </w:r>
      <w:r w:rsidR="00E23DA8">
        <w:t xml:space="preserve">******, </w:t>
      </w:r>
      <w:r w:rsidR="00261BC7" w:rsidRPr="00EB3CEF">
        <w:rPr>
          <w:szCs w:val="28"/>
        </w:rPr>
        <w:t>Raimundo C</w:t>
      </w:r>
      <w:r w:rsidR="00261BC7">
        <w:rPr>
          <w:szCs w:val="28"/>
        </w:rPr>
        <w:t>.</w:t>
      </w:r>
      <w:r w:rsidR="00261BC7" w:rsidRPr="00EB3CEF">
        <w:rPr>
          <w:szCs w:val="28"/>
        </w:rPr>
        <w:t xml:space="preserve"> M</w:t>
      </w:r>
      <w:r w:rsidR="00261BC7">
        <w:rPr>
          <w:szCs w:val="28"/>
        </w:rPr>
        <w:t>.</w:t>
      </w:r>
      <w:r w:rsidR="00261BC7" w:rsidRPr="00EB3CEF">
        <w:rPr>
          <w:szCs w:val="28"/>
        </w:rPr>
        <w:t xml:space="preserve"> Rodrigues</w:t>
      </w:r>
      <w:r w:rsidR="00261BC7" w:rsidRPr="0087763E">
        <w:t>***</w:t>
      </w:r>
      <w:r>
        <w:t>*</w:t>
      </w:r>
      <w:r w:rsidR="00E23DA8">
        <w:t>*</w:t>
      </w:r>
      <w:r w:rsidR="00261BC7" w:rsidRPr="0087763E">
        <w:t>**</w:t>
      </w:r>
    </w:p>
    <w:p w14:paraId="61DC53C7" w14:textId="77777777" w:rsidR="00F049B7" w:rsidRPr="00347BC0" w:rsidRDefault="00F049B7" w:rsidP="00F049B7">
      <w:pPr>
        <w:jc w:val="center"/>
        <w:rPr>
          <w:caps/>
          <w:szCs w:val="28"/>
        </w:rPr>
      </w:pPr>
    </w:p>
    <w:p w14:paraId="5C86DDFF" w14:textId="77777777" w:rsidR="00965A3A" w:rsidRPr="00347BC0" w:rsidRDefault="00965A3A" w:rsidP="000B7FFA">
      <w:pPr>
        <w:tabs>
          <w:tab w:val="left" w:pos="1230"/>
        </w:tabs>
        <w:autoSpaceDE w:val="0"/>
        <w:autoSpaceDN w:val="0"/>
        <w:adjustRightInd w:val="0"/>
        <w:jc w:val="center"/>
        <w:rPr>
          <w:sz w:val="20"/>
          <w:szCs w:val="20"/>
        </w:rPr>
      </w:pPr>
      <w:r w:rsidRPr="00347BC0">
        <w:rPr>
          <w:sz w:val="20"/>
          <w:szCs w:val="20"/>
          <w:vertAlign w:val="superscript"/>
        </w:rPr>
        <w:t>*</w:t>
      </w:r>
      <w:r w:rsidRPr="00347BC0">
        <w:rPr>
          <w:sz w:val="20"/>
          <w:szCs w:val="20"/>
        </w:rPr>
        <w:t>Dr</w:t>
      </w:r>
      <w:r w:rsidR="003504BB" w:rsidRPr="00347BC0">
        <w:rPr>
          <w:sz w:val="20"/>
          <w:szCs w:val="20"/>
        </w:rPr>
        <w:t>.</w:t>
      </w:r>
      <w:r w:rsidRPr="00347BC0">
        <w:rPr>
          <w:sz w:val="20"/>
          <w:szCs w:val="20"/>
        </w:rPr>
        <w:t xml:space="preserve"> em Eng. </w:t>
      </w:r>
      <w:r w:rsidR="003504BB" w:rsidRPr="00347BC0">
        <w:rPr>
          <w:sz w:val="20"/>
          <w:szCs w:val="20"/>
        </w:rPr>
        <w:t>Agrícola</w:t>
      </w:r>
      <w:r w:rsidRPr="00347BC0">
        <w:rPr>
          <w:bCs/>
          <w:sz w:val="20"/>
          <w:szCs w:val="20"/>
        </w:rPr>
        <w:t>, Universidade Federal de Campina Grande</w:t>
      </w:r>
      <w:r w:rsidRPr="00347BC0">
        <w:rPr>
          <w:sz w:val="20"/>
          <w:szCs w:val="20"/>
        </w:rPr>
        <w:t xml:space="preserve">, UFCG, paulomegna@gmail.com </w:t>
      </w:r>
    </w:p>
    <w:p w14:paraId="3CFF5E46" w14:textId="77777777" w:rsidR="002B399D" w:rsidRPr="00347BC0" w:rsidRDefault="002B399D" w:rsidP="002B399D">
      <w:pPr>
        <w:tabs>
          <w:tab w:val="left" w:pos="1230"/>
        </w:tabs>
        <w:autoSpaceDE w:val="0"/>
        <w:autoSpaceDN w:val="0"/>
        <w:adjustRightInd w:val="0"/>
        <w:jc w:val="center"/>
        <w:rPr>
          <w:sz w:val="20"/>
          <w:szCs w:val="20"/>
        </w:rPr>
      </w:pPr>
      <w:r w:rsidRPr="00347BC0">
        <w:rPr>
          <w:sz w:val="20"/>
          <w:szCs w:val="20"/>
          <w:vertAlign w:val="superscript"/>
        </w:rPr>
        <w:t>**</w:t>
      </w:r>
      <w:r w:rsidR="003504BB" w:rsidRPr="00347BC0">
        <w:rPr>
          <w:bCs/>
          <w:sz w:val="20"/>
          <w:szCs w:val="20"/>
        </w:rPr>
        <w:t>Mestrando em Eng. Agrícola</w:t>
      </w:r>
      <w:r w:rsidRPr="00347BC0">
        <w:rPr>
          <w:bCs/>
          <w:sz w:val="20"/>
          <w:szCs w:val="20"/>
        </w:rPr>
        <w:t xml:space="preserve">, Universidade Federal </w:t>
      </w:r>
      <w:r w:rsidR="00971BEA" w:rsidRPr="00347BC0">
        <w:rPr>
          <w:bCs/>
          <w:sz w:val="20"/>
          <w:szCs w:val="20"/>
        </w:rPr>
        <w:t>de Campina Grande</w:t>
      </w:r>
      <w:r w:rsidR="00971BEA" w:rsidRPr="00347BC0">
        <w:rPr>
          <w:sz w:val="20"/>
          <w:szCs w:val="20"/>
        </w:rPr>
        <w:t>, UFCG</w:t>
      </w:r>
      <w:r w:rsidR="00965A3A" w:rsidRPr="00347BC0">
        <w:rPr>
          <w:sz w:val="20"/>
          <w:szCs w:val="20"/>
        </w:rPr>
        <w:t>,</w:t>
      </w:r>
      <w:r w:rsidRPr="00347BC0">
        <w:rPr>
          <w:sz w:val="20"/>
          <w:szCs w:val="20"/>
        </w:rPr>
        <w:t xml:space="preserve"> </w:t>
      </w:r>
      <w:r w:rsidR="00AF3735" w:rsidRPr="00347BC0">
        <w:rPr>
          <w:iCs/>
          <w:sz w:val="20"/>
          <w:szCs w:val="20"/>
        </w:rPr>
        <w:t>hugosimplicio123@gmail.com</w:t>
      </w:r>
    </w:p>
    <w:p w14:paraId="2BD066B8" w14:textId="77777777" w:rsidR="007F07B3" w:rsidRPr="00347BC0" w:rsidRDefault="0065787A" w:rsidP="007E3A9F">
      <w:pPr>
        <w:tabs>
          <w:tab w:val="left" w:pos="1230"/>
        </w:tabs>
        <w:autoSpaceDE w:val="0"/>
        <w:autoSpaceDN w:val="0"/>
        <w:adjustRightInd w:val="0"/>
        <w:jc w:val="center"/>
        <w:rPr>
          <w:sz w:val="20"/>
          <w:szCs w:val="20"/>
        </w:rPr>
      </w:pPr>
      <w:r w:rsidRPr="00347BC0">
        <w:rPr>
          <w:sz w:val="20"/>
          <w:szCs w:val="20"/>
          <w:vertAlign w:val="superscript"/>
        </w:rPr>
        <w:t>***</w:t>
      </w:r>
      <w:r w:rsidR="00640AFA" w:rsidRPr="00347BC0">
        <w:rPr>
          <w:sz w:val="20"/>
          <w:szCs w:val="20"/>
        </w:rPr>
        <w:t xml:space="preserve">Dr. </w:t>
      </w:r>
      <w:r w:rsidR="0068658B" w:rsidRPr="00347BC0">
        <w:rPr>
          <w:sz w:val="20"/>
          <w:szCs w:val="20"/>
        </w:rPr>
        <w:t xml:space="preserve">Prof. </w:t>
      </w:r>
      <w:r w:rsidR="00640AFA" w:rsidRPr="00347BC0">
        <w:rPr>
          <w:sz w:val="20"/>
          <w:szCs w:val="20"/>
        </w:rPr>
        <w:t xml:space="preserve">Associado, </w:t>
      </w:r>
      <w:r w:rsidR="00BD7924" w:rsidRPr="00347BC0">
        <w:rPr>
          <w:sz w:val="20"/>
          <w:szCs w:val="20"/>
        </w:rPr>
        <w:t>Universidade Federal de Campina Grande</w:t>
      </w:r>
      <w:r w:rsidR="0068658B" w:rsidRPr="00347BC0">
        <w:rPr>
          <w:sz w:val="20"/>
          <w:szCs w:val="20"/>
        </w:rPr>
        <w:t>, UF</w:t>
      </w:r>
      <w:r w:rsidR="00965A3A" w:rsidRPr="00347BC0">
        <w:rPr>
          <w:sz w:val="20"/>
          <w:szCs w:val="20"/>
        </w:rPr>
        <w:t>CG</w:t>
      </w:r>
      <w:r w:rsidR="00BD7924" w:rsidRPr="00347BC0">
        <w:rPr>
          <w:sz w:val="20"/>
          <w:szCs w:val="20"/>
        </w:rPr>
        <w:t>,</w:t>
      </w:r>
      <w:r w:rsidR="007E3A9F" w:rsidRPr="00347BC0">
        <w:rPr>
          <w:sz w:val="20"/>
          <w:szCs w:val="20"/>
        </w:rPr>
        <w:t xml:space="preserve"> </w:t>
      </w:r>
      <w:r w:rsidR="00AF3735" w:rsidRPr="00347BC0">
        <w:rPr>
          <w:sz w:val="20"/>
          <w:szCs w:val="20"/>
        </w:rPr>
        <w:t>george.nascimento@professor.ufcg.edu.br</w:t>
      </w:r>
    </w:p>
    <w:p w14:paraId="750158AA" w14:textId="77777777" w:rsidR="00505823" w:rsidRPr="00347BC0" w:rsidRDefault="00BD7924" w:rsidP="00505823">
      <w:pPr>
        <w:tabs>
          <w:tab w:val="left" w:pos="1230"/>
        </w:tabs>
        <w:autoSpaceDE w:val="0"/>
        <w:autoSpaceDN w:val="0"/>
        <w:adjustRightInd w:val="0"/>
        <w:jc w:val="center"/>
        <w:rPr>
          <w:bCs/>
          <w:iCs/>
          <w:sz w:val="20"/>
          <w:szCs w:val="20"/>
        </w:rPr>
      </w:pPr>
      <w:r w:rsidRPr="00347BC0">
        <w:rPr>
          <w:sz w:val="20"/>
          <w:szCs w:val="20"/>
          <w:vertAlign w:val="superscript"/>
        </w:rPr>
        <w:t>****</w:t>
      </w:r>
      <w:r w:rsidRPr="00347BC0">
        <w:rPr>
          <w:sz w:val="20"/>
          <w:szCs w:val="20"/>
        </w:rPr>
        <w:t xml:space="preserve">Dr. Prof. Associado, </w:t>
      </w:r>
      <w:r w:rsidR="005B707E" w:rsidRPr="00347BC0">
        <w:rPr>
          <w:sz w:val="20"/>
          <w:szCs w:val="20"/>
        </w:rPr>
        <w:t>Universidade Federal de Campina Grande, UFCG</w:t>
      </w:r>
      <w:r w:rsidRPr="00347BC0">
        <w:rPr>
          <w:sz w:val="20"/>
          <w:szCs w:val="20"/>
        </w:rPr>
        <w:t xml:space="preserve">, </w:t>
      </w:r>
      <w:r w:rsidR="008A5C74" w:rsidRPr="00347BC0">
        <w:rPr>
          <w:sz w:val="20"/>
          <w:szCs w:val="20"/>
        </w:rPr>
        <w:t>nilton@eq.ufcg.edu.br</w:t>
      </w:r>
    </w:p>
    <w:p w14:paraId="042806F5" w14:textId="6AC34D08" w:rsidR="005824D0" w:rsidRPr="001315F7" w:rsidRDefault="005824D0" w:rsidP="005824D0">
      <w:pPr>
        <w:jc w:val="center"/>
        <w:rPr>
          <w:sz w:val="20"/>
          <w:szCs w:val="20"/>
        </w:rPr>
      </w:pPr>
      <w:r w:rsidRPr="001315F7">
        <w:rPr>
          <w:sz w:val="20"/>
          <w:szCs w:val="20"/>
          <w:vertAlign w:val="superscript"/>
        </w:rPr>
        <w:t>***</w:t>
      </w:r>
      <w:r>
        <w:rPr>
          <w:sz w:val="20"/>
          <w:szCs w:val="20"/>
          <w:vertAlign w:val="superscript"/>
        </w:rPr>
        <w:t>*</w:t>
      </w:r>
      <w:r w:rsidRPr="001315F7">
        <w:rPr>
          <w:sz w:val="20"/>
          <w:szCs w:val="20"/>
          <w:vertAlign w:val="superscript"/>
        </w:rPr>
        <w:t>*</w:t>
      </w:r>
      <w:r w:rsidRPr="001315F7">
        <w:rPr>
          <w:sz w:val="20"/>
          <w:szCs w:val="20"/>
        </w:rPr>
        <w:t>Eng</w:t>
      </w:r>
      <w:r>
        <w:rPr>
          <w:sz w:val="20"/>
          <w:szCs w:val="20"/>
        </w:rPr>
        <w:t>a</w:t>
      </w:r>
      <w:r w:rsidRPr="001315F7">
        <w:rPr>
          <w:sz w:val="20"/>
          <w:szCs w:val="20"/>
        </w:rPr>
        <w:t>. Agrônoma, Ministério da Integração e Desenvolvimento Regional, MIDR,</w:t>
      </w:r>
      <w:r w:rsidRPr="001315F7">
        <w:t xml:space="preserve"> </w:t>
      </w:r>
      <w:r w:rsidRPr="001315F7">
        <w:rPr>
          <w:sz w:val="20"/>
          <w:szCs w:val="20"/>
        </w:rPr>
        <w:t>fernanda.pessoa@mdr.gov.br</w:t>
      </w:r>
    </w:p>
    <w:p w14:paraId="15B76DD5" w14:textId="3F121BF0" w:rsidR="00E23DA8" w:rsidRPr="001315F7" w:rsidRDefault="00E23DA8" w:rsidP="00E23DA8">
      <w:pPr>
        <w:tabs>
          <w:tab w:val="left" w:pos="1230"/>
        </w:tabs>
        <w:autoSpaceDE w:val="0"/>
        <w:autoSpaceDN w:val="0"/>
        <w:adjustRightInd w:val="0"/>
        <w:jc w:val="center"/>
        <w:rPr>
          <w:sz w:val="20"/>
          <w:szCs w:val="20"/>
        </w:rPr>
      </w:pPr>
      <w:r w:rsidRPr="001315F7">
        <w:rPr>
          <w:sz w:val="20"/>
          <w:szCs w:val="20"/>
          <w:vertAlign w:val="superscript"/>
        </w:rPr>
        <w:t>****</w:t>
      </w:r>
      <w:r>
        <w:rPr>
          <w:sz w:val="20"/>
          <w:szCs w:val="20"/>
          <w:vertAlign w:val="superscript"/>
        </w:rPr>
        <w:t>*</w:t>
      </w:r>
      <w:r w:rsidRPr="001315F7">
        <w:rPr>
          <w:sz w:val="20"/>
          <w:szCs w:val="20"/>
          <w:vertAlign w:val="superscript"/>
        </w:rPr>
        <w:t>*</w:t>
      </w:r>
      <w:r w:rsidRPr="001315F7">
        <w:rPr>
          <w:bCs/>
          <w:sz w:val="20"/>
          <w:szCs w:val="20"/>
        </w:rPr>
        <w:t>Dr. em Engenharia de Recursos Naturais, Universidade Federal de Campina Grande</w:t>
      </w:r>
      <w:r w:rsidRPr="001315F7">
        <w:rPr>
          <w:sz w:val="20"/>
          <w:szCs w:val="20"/>
        </w:rPr>
        <w:t>, UFCG, renannicolauribeiro@gmail.com</w:t>
      </w:r>
    </w:p>
    <w:p w14:paraId="2E4248EB" w14:textId="34C6A798" w:rsidR="00261BC7" w:rsidRPr="00BD7924" w:rsidRDefault="00261BC7" w:rsidP="00261BC7">
      <w:pPr>
        <w:tabs>
          <w:tab w:val="left" w:pos="1230"/>
        </w:tabs>
        <w:autoSpaceDE w:val="0"/>
        <w:autoSpaceDN w:val="0"/>
        <w:adjustRightInd w:val="0"/>
        <w:jc w:val="center"/>
        <w:rPr>
          <w:bCs/>
          <w:iCs/>
          <w:sz w:val="20"/>
          <w:szCs w:val="20"/>
        </w:rPr>
      </w:pPr>
      <w:r w:rsidRPr="007E3A9F">
        <w:rPr>
          <w:sz w:val="20"/>
          <w:szCs w:val="20"/>
          <w:vertAlign w:val="superscript"/>
        </w:rPr>
        <w:t>**</w:t>
      </w:r>
      <w:r w:rsidR="00E23DA8">
        <w:rPr>
          <w:sz w:val="20"/>
          <w:szCs w:val="20"/>
          <w:vertAlign w:val="superscript"/>
        </w:rPr>
        <w:t>*</w:t>
      </w:r>
      <w:r w:rsidRPr="007E3A9F">
        <w:rPr>
          <w:sz w:val="20"/>
          <w:szCs w:val="20"/>
          <w:vertAlign w:val="superscript"/>
        </w:rPr>
        <w:t>*</w:t>
      </w:r>
      <w:r w:rsidR="005824D0">
        <w:rPr>
          <w:sz w:val="20"/>
          <w:szCs w:val="20"/>
          <w:vertAlign w:val="superscript"/>
        </w:rPr>
        <w:t>*</w:t>
      </w:r>
      <w:r>
        <w:rPr>
          <w:sz w:val="20"/>
          <w:szCs w:val="20"/>
          <w:vertAlign w:val="superscript"/>
        </w:rPr>
        <w:t>**</w:t>
      </w:r>
      <w:r w:rsidRPr="00640AFA">
        <w:rPr>
          <w:sz w:val="20"/>
          <w:szCs w:val="20"/>
        </w:rPr>
        <w:t xml:space="preserve">Dr. </w:t>
      </w:r>
      <w:r>
        <w:rPr>
          <w:sz w:val="20"/>
          <w:szCs w:val="20"/>
        </w:rPr>
        <w:t xml:space="preserve">Prof. </w:t>
      </w:r>
      <w:r w:rsidRPr="00640AFA">
        <w:rPr>
          <w:sz w:val="20"/>
          <w:szCs w:val="20"/>
        </w:rPr>
        <w:t>Associado, Universidade</w:t>
      </w:r>
      <w:r w:rsidRPr="00965A3A">
        <w:rPr>
          <w:sz w:val="20"/>
          <w:szCs w:val="20"/>
        </w:rPr>
        <w:t xml:space="preserve"> </w:t>
      </w:r>
      <w:r>
        <w:rPr>
          <w:sz w:val="20"/>
          <w:szCs w:val="20"/>
        </w:rPr>
        <w:t xml:space="preserve">Estadual do Maranhão, UEMA, </w:t>
      </w:r>
      <w:r w:rsidRPr="00E8174F">
        <w:rPr>
          <w:sz w:val="20"/>
          <w:szCs w:val="20"/>
        </w:rPr>
        <w:t>calixto@cca.uema.br</w:t>
      </w:r>
    </w:p>
    <w:p w14:paraId="3FF41CF6" w14:textId="77777777" w:rsidR="008A5C74" w:rsidRPr="00347BC0" w:rsidRDefault="008A5C74" w:rsidP="003B3EA9">
      <w:pPr>
        <w:pBdr>
          <w:bottom w:val="single" w:sz="4" w:space="2" w:color="auto"/>
        </w:pBdr>
        <w:shd w:val="clear" w:color="auto" w:fill="FFFFFF"/>
        <w:jc w:val="center"/>
        <w:rPr>
          <w:sz w:val="20"/>
          <w:szCs w:val="20"/>
        </w:rPr>
      </w:pPr>
    </w:p>
    <w:p w14:paraId="1307EF0C" w14:textId="6F8038D8" w:rsidR="003B3EA9" w:rsidRPr="00347BC0" w:rsidRDefault="003B3EA9" w:rsidP="003B3EA9">
      <w:pPr>
        <w:pBdr>
          <w:bottom w:val="single" w:sz="4" w:space="2" w:color="auto"/>
        </w:pBdr>
        <w:shd w:val="clear" w:color="auto" w:fill="FFFFFF"/>
        <w:jc w:val="center"/>
        <w:rPr>
          <w:bCs/>
          <w:sz w:val="20"/>
          <w:szCs w:val="20"/>
          <w:lang w:val="en-US"/>
        </w:rPr>
      </w:pPr>
      <w:r w:rsidRPr="00347BC0">
        <w:rPr>
          <w:sz w:val="20"/>
          <w:szCs w:val="20"/>
          <w:lang w:val="en-US"/>
        </w:rPr>
        <w:t>Received 10 November</w:t>
      </w:r>
      <w:r w:rsidR="008F2BC4">
        <w:rPr>
          <w:sz w:val="20"/>
          <w:szCs w:val="20"/>
          <w:lang w:val="en-US"/>
        </w:rPr>
        <w:t xml:space="preserve"> 2024</w:t>
      </w:r>
      <w:r w:rsidRPr="00347BC0">
        <w:rPr>
          <w:sz w:val="20"/>
          <w:szCs w:val="20"/>
          <w:lang w:val="en-US"/>
        </w:rPr>
        <w:t>; accepted 1</w:t>
      </w:r>
      <w:r w:rsidR="008F2BC4">
        <w:rPr>
          <w:sz w:val="20"/>
          <w:szCs w:val="20"/>
          <w:lang w:val="en-US"/>
        </w:rPr>
        <w:t>4 May 2025</w:t>
      </w:r>
      <w:r w:rsidRPr="00347BC0">
        <w:rPr>
          <w:sz w:val="20"/>
          <w:szCs w:val="20"/>
          <w:lang w:val="en-US"/>
        </w:rPr>
        <w:t>.</w:t>
      </w:r>
    </w:p>
    <w:p w14:paraId="326A657E" w14:textId="30CDF682" w:rsidR="003B3EA9" w:rsidRPr="00347BC0" w:rsidRDefault="008F2BC4" w:rsidP="003B3EA9">
      <w:pPr>
        <w:rPr>
          <w:b/>
          <w:sz w:val="20"/>
          <w:szCs w:val="20"/>
          <w:lang w:val="en-US"/>
        </w:rPr>
      </w:pPr>
      <w:r w:rsidRPr="00347BC0">
        <w:rPr>
          <w:b/>
          <w:sz w:val="20"/>
          <w:szCs w:val="20"/>
          <w:lang w:val="en-US"/>
        </w:rPr>
        <w:t>ABSTRACT</w:t>
      </w:r>
    </w:p>
    <w:p w14:paraId="36C46D36" w14:textId="6604AEC2" w:rsidR="00DF773C" w:rsidRPr="00DF773C" w:rsidRDefault="004404FC" w:rsidP="00DF773C">
      <w:pPr>
        <w:pStyle w:val="Default"/>
        <w:jc w:val="both"/>
        <w:rPr>
          <w:sz w:val="20"/>
          <w:szCs w:val="20"/>
          <w:lang w:val="en-US"/>
        </w:rPr>
      </w:pPr>
      <w:r w:rsidRPr="004404FC">
        <w:rPr>
          <w:sz w:val="20"/>
          <w:szCs w:val="20"/>
          <w:lang w:val="en-US"/>
        </w:rPr>
        <w:t xml:space="preserve">This work aimed to estimate and map the risk of salinization of land for irrigation in the Brazilian continental region. Data in raster format of salinity and </w:t>
      </w:r>
      <w:proofErr w:type="spellStart"/>
      <w:r w:rsidRPr="004404FC">
        <w:rPr>
          <w:sz w:val="20"/>
          <w:szCs w:val="20"/>
          <w:lang w:val="en-US"/>
        </w:rPr>
        <w:t>sodicity</w:t>
      </w:r>
      <w:proofErr w:type="spellEnd"/>
      <w:r w:rsidRPr="004404FC">
        <w:rPr>
          <w:sz w:val="20"/>
          <w:szCs w:val="20"/>
          <w:lang w:val="en-US"/>
        </w:rPr>
        <w:t xml:space="preserve"> and interpolated data of surface and underground salinity were used. Using QGIS</w:t>
      </w:r>
      <w:r w:rsidRPr="00C26D87">
        <w:rPr>
          <w:sz w:val="20"/>
          <w:szCs w:val="20"/>
          <w:vertAlign w:val="superscript"/>
          <w:lang w:val="en-US"/>
        </w:rPr>
        <w:t>©</w:t>
      </w:r>
      <w:r w:rsidRPr="004404FC">
        <w:rPr>
          <w:sz w:val="20"/>
          <w:szCs w:val="20"/>
          <w:lang w:val="en-US"/>
        </w:rPr>
        <w:t xml:space="preserve"> 3.38, the risk was inferred by a simplified parametric model and classified with risk weights of Low (0-3), Medium (3-6), High (6-9), Very High (9-12), and Extremely High (12-14). In the statistical treatment, descriptive analysis of the data and the Kolmogorov-Smirnov test of normality and non-parametric probability distribution were carried out using plugins from the RStudio</w:t>
      </w:r>
      <w:r w:rsidRPr="00C26D87">
        <w:rPr>
          <w:sz w:val="20"/>
          <w:szCs w:val="20"/>
          <w:vertAlign w:val="superscript"/>
          <w:lang w:val="en-US"/>
        </w:rPr>
        <w:t>©</w:t>
      </w:r>
      <w:r w:rsidRPr="004404FC">
        <w:rPr>
          <w:sz w:val="20"/>
          <w:szCs w:val="20"/>
          <w:lang w:val="en-US"/>
        </w:rPr>
        <w:t xml:space="preserve"> software. The use of GIS modeling to estimate the land salinity risk index for irrigation was carried out quickly, providing satisfactory results. The simplified parametric model of the land salinization risk index for irrigation allowed classifying, mapping, identifying and estimating quantitative data on the risk of the study area. The low-risk class occurred in 57.41% of the lands, followed by the medium risk in 28.30%. The upper, very upper and extremely upper classes represented 14.28% of the area. In the normality test, the results were </w:t>
      </w:r>
      <w:proofErr w:type="gramStart"/>
      <w:r w:rsidRPr="004404FC">
        <w:rPr>
          <w:sz w:val="20"/>
          <w:szCs w:val="20"/>
          <w:lang w:val="en-US"/>
        </w:rPr>
        <w:t>similar to</w:t>
      </w:r>
      <w:proofErr w:type="gramEnd"/>
      <w:r w:rsidRPr="004404FC">
        <w:rPr>
          <w:sz w:val="20"/>
          <w:szCs w:val="20"/>
          <w:lang w:val="en-US"/>
        </w:rPr>
        <w:t xml:space="preserve"> each other. The largest standard deviation occurred in the groundwater salinity parameter. The greatest correlation occurred between the salinity parameters of groundwater and surface water.</w:t>
      </w:r>
    </w:p>
    <w:p w14:paraId="289E93AD" w14:textId="2EC9C8ED" w:rsidR="00C37A0B" w:rsidRPr="00347BC0" w:rsidRDefault="00C37A0B" w:rsidP="00FF1552">
      <w:pPr>
        <w:jc w:val="both"/>
        <w:rPr>
          <w:bCs/>
          <w:sz w:val="20"/>
          <w:szCs w:val="20"/>
          <w:lang w:val="en-US"/>
        </w:rPr>
      </w:pPr>
      <w:r w:rsidRPr="00347BC0">
        <w:rPr>
          <w:sz w:val="20"/>
          <w:szCs w:val="20"/>
          <w:lang w:val="en-US"/>
        </w:rPr>
        <w:t>Keywords:</w:t>
      </w:r>
      <w:r w:rsidRPr="00347BC0">
        <w:rPr>
          <w:b/>
          <w:sz w:val="20"/>
          <w:szCs w:val="20"/>
          <w:lang w:val="en-US"/>
        </w:rPr>
        <w:t xml:space="preserve"> </w:t>
      </w:r>
      <w:r w:rsidR="0047288C" w:rsidRPr="0047288C">
        <w:rPr>
          <w:bCs/>
          <w:sz w:val="20"/>
          <w:szCs w:val="20"/>
          <w:lang w:val="en-US"/>
        </w:rPr>
        <w:t>salinity, soils, estimation, simulation, modelling, spatial distribution.</w:t>
      </w:r>
    </w:p>
    <w:p w14:paraId="66940C44" w14:textId="77777777" w:rsidR="008F46D6" w:rsidRPr="00DF773C" w:rsidRDefault="008F46D6" w:rsidP="00703A72">
      <w:pPr>
        <w:rPr>
          <w:lang w:val="en-US"/>
        </w:rPr>
      </w:pPr>
    </w:p>
    <w:p w14:paraId="2B6C42A6" w14:textId="79B57C2C" w:rsidR="004053C1" w:rsidRPr="004053C1" w:rsidRDefault="004053C1" w:rsidP="004053C1">
      <w:pPr>
        <w:jc w:val="center"/>
        <w:rPr>
          <w:b/>
          <w:iCs/>
          <w:color w:val="000000"/>
          <w:sz w:val="28"/>
          <w:szCs w:val="28"/>
        </w:rPr>
      </w:pPr>
      <w:r w:rsidRPr="004053C1">
        <w:rPr>
          <w:b/>
          <w:iCs/>
          <w:color w:val="000000"/>
          <w:sz w:val="28"/>
          <w:szCs w:val="28"/>
        </w:rPr>
        <w:t xml:space="preserve">Risco </w:t>
      </w:r>
      <w:r>
        <w:rPr>
          <w:b/>
          <w:iCs/>
          <w:color w:val="000000"/>
          <w:sz w:val="28"/>
          <w:szCs w:val="28"/>
        </w:rPr>
        <w:t>d</w:t>
      </w:r>
      <w:r w:rsidRPr="004053C1">
        <w:rPr>
          <w:b/>
          <w:iCs/>
          <w:color w:val="000000"/>
          <w:sz w:val="28"/>
          <w:szCs w:val="28"/>
        </w:rPr>
        <w:t xml:space="preserve">e Salinização </w:t>
      </w:r>
      <w:r>
        <w:rPr>
          <w:b/>
          <w:iCs/>
          <w:color w:val="000000"/>
          <w:sz w:val="28"/>
          <w:szCs w:val="28"/>
        </w:rPr>
        <w:t>d</w:t>
      </w:r>
      <w:r w:rsidRPr="004053C1">
        <w:rPr>
          <w:b/>
          <w:iCs/>
          <w:color w:val="000000"/>
          <w:sz w:val="28"/>
          <w:szCs w:val="28"/>
        </w:rPr>
        <w:t xml:space="preserve">as Terras </w:t>
      </w:r>
      <w:r>
        <w:rPr>
          <w:b/>
          <w:iCs/>
          <w:color w:val="000000"/>
          <w:sz w:val="28"/>
          <w:szCs w:val="28"/>
        </w:rPr>
        <w:t>p</w:t>
      </w:r>
      <w:r w:rsidRPr="004053C1">
        <w:rPr>
          <w:b/>
          <w:iCs/>
          <w:color w:val="000000"/>
          <w:sz w:val="28"/>
          <w:szCs w:val="28"/>
        </w:rPr>
        <w:t xml:space="preserve">ara Irrigação </w:t>
      </w:r>
    </w:p>
    <w:p w14:paraId="7345B304" w14:textId="73A23F9E" w:rsidR="004053C1" w:rsidRDefault="004053C1" w:rsidP="004053C1">
      <w:pPr>
        <w:jc w:val="center"/>
        <w:rPr>
          <w:b/>
          <w:iCs/>
          <w:color w:val="000000"/>
          <w:sz w:val="28"/>
          <w:szCs w:val="28"/>
        </w:rPr>
      </w:pPr>
      <w:r>
        <w:rPr>
          <w:b/>
          <w:iCs/>
          <w:color w:val="000000"/>
          <w:sz w:val="28"/>
          <w:szCs w:val="28"/>
        </w:rPr>
        <w:t>d</w:t>
      </w:r>
      <w:r w:rsidRPr="004053C1">
        <w:rPr>
          <w:b/>
          <w:iCs/>
          <w:color w:val="000000"/>
          <w:sz w:val="28"/>
          <w:szCs w:val="28"/>
        </w:rPr>
        <w:t xml:space="preserve">e Região Continental Brasileira Estimada </w:t>
      </w:r>
      <w:r>
        <w:rPr>
          <w:b/>
          <w:iCs/>
          <w:color w:val="000000"/>
          <w:sz w:val="28"/>
          <w:szCs w:val="28"/>
        </w:rPr>
        <w:t>p</w:t>
      </w:r>
      <w:r w:rsidRPr="004053C1">
        <w:rPr>
          <w:b/>
          <w:iCs/>
          <w:color w:val="000000"/>
          <w:sz w:val="28"/>
          <w:szCs w:val="28"/>
        </w:rPr>
        <w:t>or Modelagem</w:t>
      </w:r>
    </w:p>
    <w:p w14:paraId="7F7834CF" w14:textId="279AFD46" w:rsidR="008F46D6" w:rsidRPr="00347BC0" w:rsidRDefault="008F2BC4" w:rsidP="00703A72">
      <w:pPr>
        <w:rPr>
          <w:b/>
          <w:sz w:val="20"/>
          <w:szCs w:val="20"/>
        </w:rPr>
      </w:pPr>
      <w:r w:rsidRPr="00347BC0">
        <w:rPr>
          <w:b/>
          <w:sz w:val="20"/>
          <w:szCs w:val="20"/>
        </w:rPr>
        <w:t>RESUMO</w:t>
      </w:r>
    </w:p>
    <w:p w14:paraId="5BDF95BC" w14:textId="77777777" w:rsidR="004404FC" w:rsidRDefault="004404FC" w:rsidP="008B2C55">
      <w:pPr>
        <w:jc w:val="both"/>
        <w:rPr>
          <w:color w:val="000000"/>
          <w:sz w:val="20"/>
          <w:szCs w:val="20"/>
        </w:rPr>
      </w:pPr>
      <w:r w:rsidRPr="004404FC">
        <w:rPr>
          <w:color w:val="000000"/>
          <w:sz w:val="20"/>
          <w:szCs w:val="20"/>
        </w:rPr>
        <w:t xml:space="preserve">Este trabalho objetivou estimar e mapear o risco de salinização das terras para irrigação de região continental brasileira. Utilizou-se dos dados em formato </w:t>
      </w:r>
      <w:proofErr w:type="spellStart"/>
      <w:r w:rsidRPr="004404FC">
        <w:rPr>
          <w:color w:val="000000"/>
          <w:sz w:val="20"/>
          <w:szCs w:val="20"/>
        </w:rPr>
        <w:t>raster</w:t>
      </w:r>
      <w:proofErr w:type="spellEnd"/>
      <w:r w:rsidRPr="004404FC">
        <w:rPr>
          <w:color w:val="000000"/>
          <w:sz w:val="20"/>
          <w:szCs w:val="20"/>
        </w:rPr>
        <w:t xml:space="preserve"> de salinidade e sodicidade dos solos e dados interpolados de salinidade superficial e subterrânea. Utilizando o QGIS</w:t>
      </w:r>
      <w:r w:rsidRPr="00C26D87">
        <w:rPr>
          <w:color w:val="000000"/>
          <w:sz w:val="20"/>
          <w:szCs w:val="20"/>
          <w:vertAlign w:val="superscript"/>
        </w:rPr>
        <w:t>©</w:t>
      </w:r>
      <w:r w:rsidRPr="004404FC">
        <w:rPr>
          <w:color w:val="000000"/>
          <w:sz w:val="20"/>
          <w:szCs w:val="20"/>
        </w:rPr>
        <w:t xml:space="preserve"> 3.38 o risco foi inferido por modelo paramétrico simplificado e classificadas de acordo com os pesos como Baixo (0-3), Médio (3-6), Alto (6-9), Muita Alto (9-12) e Extremamente Alto (12-14). No tratamento estatístico foi realizada a análise descritiva dos dados e o teste de normalidade e </w:t>
      </w:r>
      <w:proofErr w:type="spellStart"/>
      <w:r w:rsidRPr="004404FC">
        <w:rPr>
          <w:color w:val="000000"/>
          <w:sz w:val="20"/>
          <w:szCs w:val="20"/>
        </w:rPr>
        <w:t>distribuicão</w:t>
      </w:r>
      <w:proofErr w:type="spellEnd"/>
      <w:r w:rsidRPr="004404FC">
        <w:rPr>
          <w:color w:val="000000"/>
          <w:sz w:val="20"/>
          <w:szCs w:val="20"/>
        </w:rPr>
        <w:t xml:space="preserve"> de probabilidade não paramétrico de </w:t>
      </w:r>
      <w:proofErr w:type="spellStart"/>
      <w:r w:rsidRPr="004404FC">
        <w:rPr>
          <w:color w:val="000000"/>
          <w:sz w:val="20"/>
          <w:szCs w:val="20"/>
        </w:rPr>
        <w:t>Kolmogorov</w:t>
      </w:r>
      <w:proofErr w:type="spellEnd"/>
      <w:r w:rsidRPr="004404FC">
        <w:rPr>
          <w:color w:val="000000"/>
          <w:sz w:val="20"/>
          <w:szCs w:val="20"/>
        </w:rPr>
        <w:t xml:space="preserve">-Smirnov utilizando plugins do software </w:t>
      </w:r>
      <w:proofErr w:type="spellStart"/>
      <w:r w:rsidRPr="004404FC">
        <w:rPr>
          <w:color w:val="000000"/>
          <w:sz w:val="20"/>
          <w:szCs w:val="20"/>
        </w:rPr>
        <w:t>RStudio</w:t>
      </w:r>
      <w:proofErr w:type="spellEnd"/>
      <w:r w:rsidRPr="00C26D87">
        <w:rPr>
          <w:color w:val="000000"/>
          <w:sz w:val="20"/>
          <w:szCs w:val="20"/>
          <w:vertAlign w:val="superscript"/>
        </w:rPr>
        <w:t>©</w:t>
      </w:r>
      <w:r w:rsidRPr="004404FC">
        <w:rPr>
          <w:color w:val="000000"/>
          <w:sz w:val="20"/>
          <w:szCs w:val="20"/>
        </w:rPr>
        <w:t>. O uso da modelagem em SIG na estimativa do índice de risco a salinidade das terras à irrigação foi realizada com rapidez proporcionando resultados satisfatórios. O modelo paramétrico simplificado do índice de risco de salinização das terras à irrigação permitiu classificar, mapear, identificar e estimar dados quantitativos do risco da área de estudo. A classe de risco baixo ocorreu em 57,41% das terras, seguido do risco médio em 28,30%. As classes alta, muito alta e extremamente alta representaram 14,28% da área.  No teste de normalidade os resultados apresentaram-se semelhantes entre si. O maior desvio padrão ocorreu no parâmetro salinidade da água subterrânea. A maior correlação ocorreu entre os parâmetros salinidade de água subterrânea e superficial.</w:t>
      </w:r>
    </w:p>
    <w:p w14:paraId="23B3B98C" w14:textId="13F0D4D1" w:rsidR="005F4B20" w:rsidRPr="00347BC0" w:rsidRDefault="008F46D6" w:rsidP="008B2C55">
      <w:pPr>
        <w:jc w:val="both"/>
        <w:rPr>
          <w:bCs/>
          <w:sz w:val="20"/>
          <w:szCs w:val="20"/>
        </w:rPr>
      </w:pPr>
      <w:r w:rsidRPr="00347BC0">
        <w:rPr>
          <w:bCs/>
          <w:sz w:val="20"/>
          <w:szCs w:val="20"/>
        </w:rPr>
        <w:t xml:space="preserve">Palavras-chave: </w:t>
      </w:r>
      <w:r w:rsidR="0047288C" w:rsidRPr="0047288C">
        <w:rPr>
          <w:bCs/>
          <w:sz w:val="20"/>
          <w:szCs w:val="20"/>
        </w:rPr>
        <w:t>salinidade, solos, estimativa, simulação, modelagem, distribuição espacial</w:t>
      </w:r>
      <w:r w:rsidR="00D108C4" w:rsidRPr="00D108C4">
        <w:rPr>
          <w:bCs/>
          <w:sz w:val="20"/>
          <w:szCs w:val="20"/>
        </w:rPr>
        <w:t>.</w:t>
      </w:r>
    </w:p>
    <w:p w14:paraId="40E1F924" w14:textId="77777777" w:rsidR="005F6652" w:rsidRPr="00347BC0" w:rsidRDefault="005F6652" w:rsidP="005F6652">
      <w:pPr>
        <w:pBdr>
          <w:bottom w:val="single" w:sz="4" w:space="1" w:color="auto"/>
        </w:pBdr>
        <w:autoSpaceDE w:val="0"/>
        <w:autoSpaceDN w:val="0"/>
        <w:adjustRightInd w:val="0"/>
        <w:jc w:val="both"/>
      </w:pPr>
    </w:p>
    <w:p w14:paraId="381FA648" w14:textId="77777777" w:rsidR="005F4B20" w:rsidRDefault="005F4B20" w:rsidP="008F0B30">
      <w:pPr>
        <w:autoSpaceDE w:val="0"/>
        <w:autoSpaceDN w:val="0"/>
        <w:adjustRightInd w:val="0"/>
        <w:jc w:val="both"/>
        <w:rPr>
          <w:highlight w:val="yellow"/>
        </w:rPr>
      </w:pPr>
    </w:p>
    <w:p w14:paraId="313AE795" w14:textId="77777777" w:rsidR="004C3CB6" w:rsidRDefault="004C3CB6" w:rsidP="004C3CB6">
      <w:pPr>
        <w:rPr>
          <w:highlight w:val="yellow"/>
        </w:rPr>
        <w:sectPr w:rsidR="004C3CB6" w:rsidSect="004C3CB6">
          <w:type w:val="continuous"/>
          <w:pgSz w:w="11906" w:h="16838"/>
          <w:pgMar w:top="1134" w:right="1134" w:bottom="1134" w:left="1134" w:header="709" w:footer="709" w:gutter="0"/>
          <w:pgNumType w:start="1"/>
          <w:cols w:space="708"/>
          <w:titlePg/>
          <w:docGrid w:linePitch="360"/>
        </w:sectPr>
      </w:pPr>
    </w:p>
    <w:p w14:paraId="3BD30749" w14:textId="69DF9CDB" w:rsidR="008F0B30" w:rsidRPr="009B4FA1" w:rsidRDefault="006B5946" w:rsidP="00E755F2">
      <w:pPr>
        <w:autoSpaceDE w:val="0"/>
        <w:autoSpaceDN w:val="0"/>
        <w:adjustRightInd w:val="0"/>
        <w:jc w:val="both"/>
        <w:rPr>
          <w:sz w:val="22"/>
          <w:szCs w:val="22"/>
        </w:rPr>
      </w:pPr>
      <w:r>
        <w:rPr>
          <w:b/>
          <w:sz w:val="22"/>
          <w:szCs w:val="22"/>
        </w:rPr>
        <w:lastRenderedPageBreak/>
        <w:t xml:space="preserve">1 </w:t>
      </w:r>
      <w:r w:rsidR="008F0B30" w:rsidRPr="009B4FA1">
        <w:rPr>
          <w:b/>
          <w:sz w:val="22"/>
          <w:szCs w:val="22"/>
        </w:rPr>
        <w:t>Introdu</w:t>
      </w:r>
      <w:r w:rsidR="00A15A3D" w:rsidRPr="009B4FA1">
        <w:rPr>
          <w:b/>
          <w:sz w:val="22"/>
          <w:szCs w:val="22"/>
        </w:rPr>
        <w:t>ção</w:t>
      </w:r>
    </w:p>
    <w:p w14:paraId="29CB524A" w14:textId="77777777" w:rsidR="00C523D1" w:rsidRPr="009B4FA1" w:rsidRDefault="00C523D1" w:rsidP="00B76134">
      <w:pPr>
        <w:ind w:firstLine="567"/>
        <w:jc w:val="both"/>
        <w:rPr>
          <w:sz w:val="22"/>
          <w:szCs w:val="22"/>
        </w:rPr>
      </w:pPr>
    </w:p>
    <w:p w14:paraId="27755FB6" w14:textId="77777777" w:rsidR="00987826" w:rsidRPr="00987826" w:rsidRDefault="00987826" w:rsidP="00987826">
      <w:pPr>
        <w:autoSpaceDE w:val="0"/>
        <w:autoSpaceDN w:val="0"/>
        <w:adjustRightInd w:val="0"/>
        <w:ind w:firstLine="567"/>
        <w:jc w:val="both"/>
        <w:rPr>
          <w:sz w:val="22"/>
          <w:szCs w:val="22"/>
        </w:rPr>
      </w:pPr>
      <w:r w:rsidRPr="00987826">
        <w:rPr>
          <w:sz w:val="22"/>
          <w:szCs w:val="22"/>
        </w:rPr>
        <w:t>O crescimento em larga escala da agricultura irrigada nas regiões secas do globo, nas últimas décadas, vem promovendo a substituição de baixas taxas de evapotranspiração, por altas taxas; em uma superfície de aproximadamente 110 milhões de hectares (</w:t>
      </w:r>
      <w:proofErr w:type="spellStart"/>
      <w:r w:rsidRPr="00987826">
        <w:rPr>
          <w:sz w:val="22"/>
          <w:szCs w:val="22"/>
        </w:rPr>
        <w:t>Wichelns</w:t>
      </w:r>
      <w:proofErr w:type="spellEnd"/>
      <w:r w:rsidRPr="00987826">
        <w:rPr>
          <w:sz w:val="22"/>
          <w:szCs w:val="22"/>
        </w:rPr>
        <w:t xml:space="preserve"> et al., 2002). A salinização tem sido identificada como o principal processo de degradação dos solos em áreas agrícolas (FAO, 2015). Este problema é mais eminente na região Nordeste, a qual possui uma área de 155 milhões de hectares, sendo que 52% dessa superfície está no semiárido (Andrade, 2009; Oliveira et al., 2010). Solos de regiões áridas e semiáridas podem apresentar acúmulo de sais prejudicial ao crescimento das plantas, decorrente de processos naturais de salinização ou da contribuição humana, pelo manejo inadequado da irrigação (Silveira et al., 2001). Apesar dos avanços tecnológicos, milhões de hectares continuam sendo salinizados contribuindo severamente para a redução da produção agrícola mundial (Khan &amp; Abdullah, 2003). </w:t>
      </w:r>
    </w:p>
    <w:p w14:paraId="5CE58356" w14:textId="77777777" w:rsidR="00987826" w:rsidRPr="00987826" w:rsidRDefault="00987826" w:rsidP="00987826">
      <w:pPr>
        <w:autoSpaceDE w:val="0"/>
        <w:autoSpaceDN w:val="0"/>
        <w:adjustRightInd w:val="0"/>
        <w:ind w:firstLine="567"/>
        <w:jc w:val="both"/>
        <w:rPr>
          <w:sz w:val="22"/>
          <w:szCs w:val="22"/>
        </w:rPr>
      </w:pPr>
      <w:r w:rsidRPr="00987826">
        <w:rPr>
          <w:sz w:val="22"/>
          <w:szCs w:val="22"/>
        </w:rPr>
        <w:t>O problema da salinidade em áreas irrigadas é de grande importância ambiental e econômica, pois pode causar a redução da produtividade do solo em um primeiro momento, e a total perda de produtividade com o passar dos anos. Os efeitos adversos da salinidade sobre as plantas constituem um dos fatores limitantes da produção agrícola, devido principalmente, ao aumento do potencial osmótico do solo e toxidez resultante da concentração salina e dos íons específicos (Cordeiro, 1988).</w:t>
      </w:r>
    </w:p>
    <w:p w14:paraId="6BEC5940" w14:textId="77777777" w:rsidR="00987826" w:rsidRPr="00987826" w:rsidRDefault="00987826" w:rsidP="00987826">
      <w:pPr>
        <w:autoSpaceDE w:val="0"/>
        <w:autoSpaceDN w:val="0"/>
        <w:adjustRightInd w:val="0"/>
        <w:ind w:firstLine="567"/>
        <w:jc w:val="both"/>
        <w:rPr>
          <w:sz w:val="22"/>
          <w:szCs w:val="22"/>
        </w:rPr>
      </w:pPr>
      <w:r w:rsidRPr="00987826">
        <w:rPr>
          <w:sz w:val="22"/>
          <w:szCs w:val="22"/>
        </w:rPr>
        <w:t>A qualidade da água utilizada na irrigação depende da região, zona climática, percurso anterior da água, fonte de água, da geologia e do desenvolvimento da irrigação (</w:t>
      </w:r>
      <w:proofErr w:type="spellStart"/>
      <w:r w:rsidRPr="00987826">
        <w:rPr>
          <w:sz w:val="22"/>
          <w:szCs w:val="22"/>
        </w:rPr>
        <w:t>Shalhevete</w:t>
      </w:r>
      <w:proofErr w:type="spellEnd"/>
      <w:r w:rsidRPr="00987826">
        <w:rPr>
          <w:sz w:val="22"/>
          <w:szCs w:val="22"/>
        </w:rPr>
        <w:t xml:space="preserve"> &amp; </w:t>
      </w:r>
      <w:proofErr w:type="spellStart"/>
      <w:r w:rsidRPr="00987826">
        <w:rPr>
          <w:sz w:val="22"/>
          <w:szCs w:val="22"/>
        </w:rPr>
        <w:t>Kamburov</w:t>
      </w:r>
      <w:proofErr w:type="spellEnd"/>
      <w:r w:rsidRPr="00987826">
        <w:rPr>
          <w:sz w:val="22"/>
          <w:szCs w:val="22"/>
        </w:rPr>
        <w:t>, 1976; Araújo Neto et al., 2016). A avaliação da água para irrigação fundamenta-se na identificação de suas características químicas e de possíveis problemas relativos ao risco de salinização dos solos, de infiltração e de toxidade de íons, indicando se a água pode ou não ser utilizada para irrigação (Santos, 2000).</w:t>
      </w:r>
    </w:p>
    <w:p w14:paraId="6528D260" w14:textId="77777777" w:rsidR="00987826" w:rsidRPr="00987826" w:rsidRDefault="00987826" w:rsidP="00987826">
      <w:pPr>
        <w:autoSpaceDE w:val="0"/>
        <w:autoSpaceDN w:val="0"/>
        <w:adjustRightInd w:val="0"/>
        <w:ind w:firstLine="567"/>
        <w:jc w:val="both"/>
        <w:rPr>
          <w:sz w:val="22"/>
          <w:szCs w:val="22"/>
        </w:rPr>
      </w:pPr>
      <w:r w:rsidRPr="00987826">
        <w:rPr>
          <w:sz w:val="22"/>
          <w:szCs w:val="22"/>
        </w:rPr>
        <w:t xml:space="preserve">Diversos métodos para a avaliação da qualidade de águas para uso agrícola mediante suas características hidro químicas foram propostos, com enfoque na influência do sódio na salinização das águas (Richards 1954; </w:t>
      </w:r>
      <w:proofErr w:type="spellStart"/>
      <w:r w:rsidRPr="00987826">
        <w:rPr>
          <w:sz w:val="22"/>
          <w:szCs w:val="22"/>
        </w:rPr>
        <w:t>Wilcox</w:t>
      </w:r>
      <w:proofErr w:type="spellEnd"/>
      <w:r w:rsidRPr="00987826">
        <w:rPr>
          <w:sz w:val="22"/>
          <w:szCs w:val="22"/>
        </w:rPr>
        <w:t xml:space="preserve">, 1955; Kelley, 1963; </w:t>
      </w:r>
      <w:proofErr w:type="spellStart"/>
      <w:r w:rsidRPr="00987826">
        <w:rPr>
          <w:sz w:val="22"/>
          <w:szCs w:val="22"/>
        </w:rPr>
        <w:t>Doneen</w:t>
      </w:r>
      <w:proofErr w:type="spellEnd"/>
      <w:r w:rsidRPr="00987826">
        <w:rPr>
          <w:sz w:val="22"/>
          <w:szCs w:val="22"/>
        </w:rPr>
        <w:t xml:space="preserve">, 1964; </w:t>
      </w:r>
      <w:proofErr w:type="spellStart"/>
      <w:r w:rsidRPr="00987826">
        <w:rPr>
          <w:sz w:val="22"/>
          <w:szCs w:val="22"/>
        </w:rPr>
        <w:t>Paliwal</w:t>
      </w:r>
      <w:proofErr w:type="spellEnd"/>
      <w:r w:rsidRPr="00987826">
        <w:rPr>
          <w:sz w:val="22"/>
          <w:szCs w:val="22"/>
        </w:rPr>
        <w:t xml:space="preserve">, 1972). Um dos efeitos de altas concentrações de sódio em águas que servem a irrigação é o acúmulo desse íon no solo após processos de precipitação desencadeada pela evaporação da água. Esse fenômeno e suas </w:t>
      </w:r>
      <w:r w:rsidRPr="00987826">
        <w:rPr>
          <w:sz w:val="22"/>
          <w:szCs w:val="22"/>
        </w:rPr>
        <w:t xml:space="preserve">consequências são abordados por vários autores, os quais evidenciam como a degradação dos solos por processos de </w:t>
      </w:r>
      <w:proofErr w:type="spellStart"/>
      <w:r w:rsidRPr="00987826">
        <w:rPr>
          <w:sz w:val="22"/>
          <w:szCs w:val="22"/>
        </w:rPr>
        <w:t>sodificação</w:t>
      </w:r>
      <w:proofErr w:type="spellEnd"/>
      <w:r w:rsidRPr="00987826">
        <w:rPr>
          <w:sz w:val="22"/>
          <w:szCs w:val="22"/>
        </w:rPr>
        <w:t xml:space="preserve"> e salinização acaba alterando propriedades como a permeabilidade, além de prejudicar a estrutura física do solo (Islam et al., 2017; </w:t>
      </w:r>
      <w:proofErr w:type="spellStart"/>
      <w:r w:rsidRPr="00987826">
        <w:rPr>
          <w:sz w:val="22"/>
          <w:szCs w:val="22"/>
        </w:rPr>
        <w:t>Batarseh</w:t>
      </w:r>
      <w:proofErr w:type="spellEnd"/>
      <w:r w:rsidRPr="00987826">
        <w:rPr>
          <w:sz w:val="22"/>
          <w:szCs w:val="22"/>
        </w:rPr>
        <w:t>, 2017; Bortolini et al., 2018; Tomaz et al., 2020; Singh et al., 2020; Carvalho, 2021).</w:t>
      </w:r>
    </w:p>
    <w:p w14:paraId="6A1B9CE4" w14:textId="77777777" w:rsidR="00987826" w:rsidRPr="00987826" w:rsidRDefault="00987826" w:rsidP="00987826">
      <w:pPr>
        <w:autoSpaceDE w:val="0"/>
        <w:autoSpaceDN w:val="0"/>
        <w:adjustRightInd w:val="0"/>
        <w:ind w:firstLine="567"/>
        <w:jc w:val="both"/>
        <w:rPr>
          <w:sz w:val="22"/>
          <w:szCs w:val="22"/>
        </w:rPr>
      </w:pPr>
      <w:r w:rsidRPr="00987826">
        <w:rPr>
          <w:sz w:val="22"/>
          <w:szCs w:val="22"/>
        </w:rPr>
        <w:t xml:space="preserve">Oliveira e Maia (1998), ressaltam que o potencial de risco de salinização do solo pode ser definido segundo a determinação da condutividade elétrica da água e do pH. Da mesma forma, a razão de adsorção de sódio (RAS) (Richards, 1954). Para Sposito e </w:t>
      </w:r>
      <w:proofErr w:type="spellStart"/>
      <w:r w:rsidRPr="00987826">
        <w:rPr>
          <w:sz w:val="22"/>
          <w:szCs w:val="22"/>
        </w:rPr>
        <w:t>Mattigod</w:t>
      </w:r>
      <w:proofErr w:type="spellEnd"/>
      <w:r w:rsidRPr="00987826">
        <w:rPr>
          <w:sz w:val="22"/>
          <w:szCs w:val="22"/>
        </w:rPr>
        <w:t xml:space="preserve"> (1977), a RAS é a primeira característica a ser considerada para avaliar o possível risco de sodicidade da água de irrigação aplicada ao solo.</w:t>
      </w:r>
    </w:p>
    <w:p w14:paraId="405EC5DF" w14:textId="77777777" w:rsidR="00987826" w:rsidRPr="00987826" w:rsidRDefault="00987826" w:rsidP="00987826">
      <w:pPr>
        <w:autoSpaceDE w:val="0"/>
        <w:autoSpaceDN w:val="0"/>
        <w:adjustRightInd w:val="0"/>
        <w:ind w:firstLine="567"/>
        <w:jc w:val="both"/>
        <w:rPr>
          <w:sz w:val="22"/>
          <w:szCs w:val="22"/>
        </w:rPr>
      </w:pPr>
      <w:r w:rsidRPr="00987826">
        <w:rPr>
          <w:sz w:val="22"/>
          <w:szCs w:val="22"/>
        </w:rPr>
        <w:t>Pesquisas que enfocam a variabilidade espacial de propriedades físicas, químicas e hidráulicas de solos têm grande relevância na literatura, principalmente como subsídio para o manejo racional de água e solo em perímetros irrigados (</w:t>
      </w:r>
      <w:proofErr w:type="spellStart"/>
      <w:r w:rsidRPr="00987826">
        <w:rPr>
          <w:sz w:val="22"/>
          <w:szCs w:val="22"/>
        </w:rPr>
        <w:t>Cichota</w:t>
      </w:r>
      <w:proofErr w:type="spellEnd"/>
      <w:r w:rsidRPr="00987826">
        <w:rPr>
          <w:sz w:val="22"/>
          <w:szCs w:val="22"/>
        </w:rPr>
        <w:t xml:space="preserve"> et al., 2003). Uma ferramenta para auxílio ao processo decisório em políticas de gestão de recursos hídricos são os Sistemas de Informações Geográficas (SIG) (Câmara &amp; Queiroz, 2001). </w:t>
      </w:r>
    </w:p>
    <w:p w14:paraId="0D0D99AD" w14:textId="77777777" w:rsidR="00987826" w:rsidRDefault="00987826" w:rsidP="00987826">
      <w:pPr>
        <w:autoSpaceDE w:val="0"/>
        <w:autoSpaceDN w:val="0"/>
        <w:adjustRightInd w:val="0"/>
        <w:ind w:firstLine="567"/>
        <w:jc w:val="both"/>
        <w:rPr>
          <w:sz w:val="22"/>
          <w:szCs w:val="22"/>
        </w:rPr>
      </w:pPr>
      <w:r w:rsidRPr="00987826">
        <w:rPr>
          <w:sz w:val="22"/>
          <w:szCs w:val="22"/>
        </w:rPr>
        <w:t xml:space="preserve">De acordo com </w:t>
      </w:r>
      <w:proofErr w:type="spellStart"/>
      <w:r w:rsidRPr="00987826">
        <w:rPr>
          <w:sz w:val="22"/>
          <w:szCs w:val="22"/>
        </w:rPr>
        <w:t>Kelton</w:t>
      </w:r>
      <w:proofErr w:type="spellEnd"/>
      <w:r w:rsidRPr="00987826">
        <w:rPr>
          <w:sz w:val="22"/>
          <w:szCs w:val="22"/>
        </w:rPr>
        <w:t xml:space="preserve"> et al. (2007), a simulação é uma ampla coleção de métodos e aplicações que pode ser utilizada para imitar o comportamento de sistemas reais. É utilizada em diversas áreas para analisar sistemas que são complicados de serem estudados via métodos analíticos, tais como cálculo, probabilidade e estatística, ou teoria das filas (Goldsman, 2007). Dentre os procedimentos </w:t>
      </w:r>
      <w:proofErr w:type="spellStart"/>
      <w:r w:rsidRPr="00987826">
        <w:rPr>
          <w:sz w:val="22"/>
          <w:szCs w:val="22"/>
        </w:rPr>
        <w:t>geoestatísticos</w:t>
      </w:r>
      <w:proofErr w:type="spellEnd"/>
      <w:r w:rsidRPr="00987826">
        <w:rPr>
          <w:sz w:val="22"/>
          <w:szCs w:val="22"/>
        </w:rPr>
        <w:t xml:space="preserve"> se destaca como a técnica do algoritmo B-</w:t>
      </w:r>
      <w:proofErr w:type="spellStart"/>
      <w:r w:rsidRPr="00987826">
        <w:rPr>
          <w:sz w:val="22"/>
          <w:szCs w:val="22"/>
        </w:rPr>
        <w:t>spline</w:t>
      </w:r>
      <w:proofErr w:type="spellEnd"/>
      <w:r w:rsidRPr="00987826">
        <w:rPr>
          <w:sz w:val="22"/>
          <w:szCs w:val="22"/>
        </w:rPr>
        <w:t xml:space="preserve"> multinível para interpolação espacial de dados dispersos (Lee et al., 1997). </w:t>
      </w:r>
    </w:p>
    <w:p w14:paraId="0ED9DD32" w14:textId="0164A4A9" w:rsidR="00987826" w:rsidRPr="00987826" w:rsidRDefault="00987826" w:rsidP="00987826">
      <w:pPr>
        <w:autoSpaceDE w:val="0"/>
        <w:autoSpaceDN w:val="0"/>
        <w:adjustRightInd w:val="0"/>
        <w:ind w:firstLine="567"/>
        <w:jc w:val="both"/>
        <w:rPr>
          <w:sz w:val="22"/>
          <w:szCs w:val="22"/>
        </w:rPr>
      </w:pPr>
      <w:r w:rsidRPr="00987826">
        <w:rPr>
          <w:sz w:val="22"/>
          <w:szCs w:val="22"/>
        </w:rPr>
        <w:t xml:space="preserve">Trabalhos em diversas áreas utilizaram técnicas de modelagem como Lee et al. (2005a; 2005b), por </w:t>
      </w:r>
      <w:proofErr w:type="spellStart"/>
      <w:r w:rsidRPr="00987826">
        <w:rPr>
          <w:sz w:val="22"/>
          <w:szCs w:val="22"/>
        </w:rPr>
        <w:t>Polizelli</w:t>
      </w:r>
      <w:proofErr w:type="spellEnd"/>
      <w:r w:rsidRPr="00987826">
        <w:rPr>
          <w:sz w:val="22"/>
          <w:szCs w:val="22"/>
        </w:rPr>
        <w:t xml:space="preserve"> Júnior (2008), Osorio et al. (2011), Jiang e Zhang (2013), </w:t>
      </w:r>
      <w:proofErr w:type="spellStart"/>
      <w:r w:rsidRPr="00987826">
        <w:rPr>
          <w:sz w:val="22"/>
          <w:szCs w:val="22"/>
        </w:rPr>
        <w:t>Fanti</w:t>
      </w:r>
      <w:proofErr w:type="spellEnd"/>
      <w:r w:rsidRPr="00987826">
        <w:rPr>
          <w:sz w:val="22"/>
          <w:szCs w:val="22"/>
        </w:rPr>
        <w:t xml:space="preserve"> (2016), </w:t>
      </w:r>
      <w:proofErr w:type="spellStart"/>
      <w:r w:rsidRPr="00987826">
        <w:rPr>
          <w:sz w:val="22"/>
          <w:szCs w:val="22"/>
        </w:rPr>
        <w:t>Moon</w:t>
      </w:r>
      <w:proofErr w:type="spellEnd"/>
      <w:r w:rsidRPr="00987826">
        <w:rPr>
          <w:sz w:val="22"/>
          <w:szCs w:val="22"/>
        </w:rPr>
        <w:t xml:space="preserve"> e </w:t>
      </w:r>
      <w:proofErr w:type="spellStart"/>
      <w:r w:rsidRPr="00987826">
        <w:rPr>
          <w:sz w:val="22"/>
          <w:szCs w:val="22"/>
        </w:rPr>
        <w:t>Ko</w:t>
      </w:r>
      <w:proofErr w:type="spellEnd"/>
      <w:r w:rsidRPr="00987826">
        <w:rPr>
          <w:sz w:val="22"/>
          <w:szCs w:val="22"/>
        </w:rPr>
        <w:t xml:space="preserve"> (2018); </w:t>
      </w:r>
      <w:proofErr w:type="spellStart"/>
      <w:r w:rsidRPr="00987826">
        <w:rPr>
          <w:sz w:val="22"/>
          <w:szCs w:val="22"/>
        </w:rPr>
        <w:t>Lyche</w:t>
      </w:r>
      <w:proofErr w:type="spellEnd"/>
      <w:r w:rsidRPr="00987826">
        <w:rPr>
          <w:sz w:val="22"/>
          <w:szCs w:val="22"/>
        </w:rPr>
        <w:t xml:space="preserve"> et al. (2018), Sabino e Macedo (2019), </w:t>
      </w:r>
      <w:proofErr w:type="spellStart"/>
      <w:r w:rsidRPr="00987826">
        <w:rPr>
          <w:sz w:val="22"/>
          <w:szCs w:val="22"/>
        </w:rPr>
        <w:t>Noël</w:t>
      </w:r>
      <w:proofErr w:type="spellEnd"/>
      <w:r w:rsidRPr="00987826">
        <w:rPr>
          <w:sz w:val="22"/>
          <w:szCs w:val="22"/>
        </w:rPr>
        <w:t xml:space="preserve"> et al. (2020), Cano (2022), Kaya et al. (2021) e Francisco et al. (2023), em que obtiveram excelentes resultados.</w:t>
      </w:r>
    </w:p>
    <w:p w14:paraId="57079131" w14:textId="77777777" w:rsidR="00987826" w:rsidRPr="00987826" w:rsidRDefault="00987826" w:rsidP="00987826">
      <w:pPr>
        <w:autoSpaceDE w:val="0"/>
        <w:autoSpaceDN w:val="0"/>
        <w:adjustRightInd w:val="0"/>
        <w:ind w:firstLine="567"/>
        <w:jc w:val="both"/>
        <w:rPr>
          <w:sz w:val="22"/>
          <w:szCs w:val="22"/>
        </w:rPr>
      </w:pPr>
      <w:r w:rsidRPr="00987826">
        <w:rPr>
          <w:sz w:val="22"/>
          <w:szCs w:val="22"/>
        </w:rPr>
        <w:t xml:space="preserve">Em diversos países foram avaliados o risco de salinização utilizando diversos modelos de simulação em combinação com sistemas de informação geográfica (SIG), como na Espanha por Paz et al. </w:t>
      </w:r>
      <w:r w:rsidRPr="00987826">
        <w:rPr>
          <w:sz w:val="22"/>
          <w:szCs w:val="22"/>
          <w:lang w:val="es-ES"/>
        </w:rPr>
        <w:t xml:space="preserve">(2004), </w:t>
      </w:r>
      <w:proofErr w:type="spellStart"/>
      <w:r w:rsidRPr="00987826">
        <w:rPr>
          <w:sz w:val="22"/>
          <w:szCs w:val="22"/>
          <w:lang w:val="es-ES"/>
        </w:rPr>
        <w:t>na</w:t>
      </w:r>
      <w:proofErr w:type="spellEnd"/>
      <w:r w:rsidRPr="00987826">
        <w:rPr>
          <w:sz w:val="22"/>
          <w:szCs w:val="22"/>
          <w:lang w:val="es-ES"/>
        </w:rPr>
        <w:t xml:space="preserve"> China por Zhang et al. (2013), Wang et al. (2019; 2020), Lin et al. (2023); </w:t>
      </w:r>
      <w:proofErr w:type="spellStart"/>
      <w:r w:rsidRPr="00987826">
        <w:rPr>
          <w:sz w:val="22"/>
          <w:szCs w:val="22"/>
          <w:lang w:val="es-ES"/>
        </w:rPr>
        <w:t>na</w:t>
      </w:r>
      <w:proofErr w:type="spellEnd"/>
      <w:r w:rsidRPr="00987826">
        <w:rPr>
          <w:sz w:val="22"/>
          <w:szCs w:val="22"/>
          <w:lang w:val="es-ES"/>
        </w:rPr>
        <w:t xml:space="preserve"> </w:t>
      </w:r>
      <w:proofErr w:type="spellStart"/>
      <w:r w:rsidRPr="00987826">
        <w:rPr>
          <w:sz w:val="22"/>
          <w:szCs w:val="22"/>
          <w:lang w:val="es-ES"/>
        </w:rPr>
        <w:t>Hungria</w:t>
      </w:r>
      <w:proofErr w:type="spellEnd"/>
      <w:r w:rsidRPr="00987826">
        <w:rPr>
          <w:sz w:val="22"/>
          <w:szCs w:val="22"/>
          <w:lang w:val="es-ES"/>
        </w:rPr>
        <w:t xml:space="preserve"> por </w:t>
      </w:r>
      <w:proofErr w:type="spellStart"/>
      <w:r w:rsidRPr="00987826">
        <w:rPr>
          <w:sz w:val="22"/>
          <w:szCs w:val="22"/>
          <w:lang w:val="es-ES"/>
        </w:rPr>
        <w:t>Bakacsi</w:t>
      </w:r>
      <w:proofErr w:type="spellEnd"/>
      <w:r w:rsidRPr="00987826">
        <w:rPr>
          <w:sz w:val="22"/>
          <w:szCs w:val="22"/>
          <w:lang w:val="es-ES"/>
        </w:rPr>
        <w:t xml:space="preserve"> et al. </w:t>
      </w:r>
      <w:r w:rsidRPr="00987826">
        <w:rPr>
          <w:sz w:val="22"/>
          <w:szCs w:val="22"/>
        </w:rPr>
        <w:t xml:space="preserve">(2019); na Tunísia por </w:t>
      </w:r>
      <w:proofErr w:type="spellStart"/>
      <w:r w:rsidRPr="00987826">
        <w:rPr>
          <w:sz w:val="22"/>
          <w:szCs w:val="22"/>
        </w:rPr>
        <w:t>Bouksila</w:t>
      </w:r>
      <w:proofErr w:type="spellEnd"/>
      <w:r w:rsidRPr="00987826">
        <w:rPr>
          <w:sz w:val="22"/>
          <w:szCs w:val="22"/>
        </w:rPr>
        <w:t xml:space="preserve"> et al. (2013) e </w:t>
      </w:r>
      <w:proofErr w:type="spellStart"/>
      <w:r w:rsidRPr="00987826">
        <w:rPr>
          <w:sz w:val="22"/>
          <w:szCs w:val="22"/>
        </w:rPr>
        <w:t>Besser</w:t>
      </w:r>
      <w:proofErr w:type="spellEnd"/>
      <w:r w:rsidRPr="00987826">
        <w:rPr>
          <w:sz w:val="22"/>
          <w:szCs w:val="22"/>
        </w:rPr>
        <w:t xml:space="preserve"> et al. (2017); na Itália por Zaccaria et al. (2016), em Portugal por </w:t>
      </w:r>
      <w:r w:rsidRPr="00987826">
        <w:rPr>
          <w:sz w:val="22"/>
          <w:szCs w:val="22"/>
        </w:rPr>
        <w:lastRenderedPageBreak/>
        <w:t xml:space="preserve">Tomaz et al. (2020), na Índia por Singh (2022), no Canadá por </w:t>
      </w:r>
      <w:proofErr w:type="spellStart"/>
      <w:r w:rsidRPr="00987826">
        <w:rPr>
          <w:sz w:val="22"/>
          <w:szCs w:val="22"/>
        </w:rPr>
        <w:t>Wiebe</w:t>
      </w:r>
      <w:proofErr w:type="spellEnd"/>
      <w:r w:rsidRPr="00987826">
        <w:rPr>
          <w:sz w:val="22"/>
          <w:szCs w:val="22"/>
        </w:rPr>
        <w:t xml:space="preserve"> et al. (2007), na Suíça por Eriksson et al. (2018), por </w:t>
      </w:r>
      <w:proofErr w:type="spellStart"/>
      <w:r w:rsidRPr="00987826">
        <w:rPr>
          <w:sz w:val="22"/>
          <w:szCs w:val="22"/>
        </w:rPr>
        <w:t>Tigrine</w:t>
      </w:r>
      <w:proofErr w:type="spellEnd"/>
      <w:r w:rsidRPr="00987826">
        <w:rPr>
          <w:sz w:val="22"/>
          <w:szCs w:val="22"/>
        </w:rPr>
        <w:t xml:space="preserve"> et al. (2023) na </w:t>
      </w:r>
      <w:proofErr w:type="spellStart"/>
      <w:r w:rsidRPr="00987826">
        <w:rPr>
          <w:sz w:val="22"/>
          <w:szCs w:val="22"/>
        </w:rPr>
        <w:t>Algéria</w:t>
      </w:r>
      <w:proofErr w:type="spellEnd"/>
      <w:r w:rsidRPr="00987826">
        <w:rPr>
          <w:sz w:val="22"/>
          <w:szCs w:val="22"/>
        </w:rPr>
        <w:t xml:space="preserve">, e no Uzbequistão por </w:t>
      </w:r>
      <w:proofErr w:type="spellStart"/>
      <w:r w:rsidRPr="00987826">
        <w:rPr>
          <w:sz w:val="22"/>
          <w:szCs w:val="22"/>
        </w:rPr>
        <w:t>Kulmatov</w:t>
      </w:r>
      <w:proofErr w:type="spellEnd"/>
      <w:r w:rsidRPr="00987826">
        <w:rPr>
          <w:sz w:val="22"/>
          <w:szCs w:val="22"/>
        </w:rPr>
        <w:t xml:space="preserve"> et al. (2020).</w:t>
      </w:r>
    </w:p>
    <w:p w14:paraId="5859F052" w14:textId="77777777" w:rsidR="00987826" w:rsidRPr="00987826" w:rsidRDefault="00987826" w:rsidP="00987826">
      <w:pPr>
        <w:autoSpaceDE w:val="0"/>
        <w:autoSpaceDN w:val="0"/>
        <w:adjustRightInd w:val="0"/>
        <w:ind w:firstLine="567"/>
        <w:jc w:val="both"/>
        <w:rPr>
          <w:sz w:val="22"/>
          <w:szCs w:val="22"/>
        </w:rPr>
      </w:pPr>
      <w:r w:rsidRPr="00987826">
        <w:rPr>
          <w:sz w:val="22"/>
          <w:szCs w:val="22"/>
        </w:rPr>
        <w:t xml:space="preserve">Diversos autores têm realizado estudos sobre a qualidade das águas subterrâneas para irrigação no Brasil, como por Silva et al. </w:t>
      </w:r>
      <w:r w:rsidRPr="00987826">
        <w:rPr>
          <w:sz w:val="22"/>
          <w:szCs w:val="22"/>
          <w:lang w:val="es-ES"/>
        </w:rPr>
        <w:t xml:space="preserve">(2003) e Andrade Júnior et al. (2006) no Piauí, Costa et al. (2006), Lima et al. </w:t>
      </w:r>
      <w:r w:rsidRPr="00987826">
        <w:rPr>
          <w:sz w:val="22"/>
          <w:szCs w:val="22"/>
        </w:rPr>
        <w:t xml:space="preserve">(2019), no Rio Grande do Norte; em Pernambuco Montenegro et al. (2001), Fernandes et al. (2009), Andrade et al. (2012), Cary et al. (2013; 2015), Fontes Júnior e Montenegro (2017) e Almeida et al. (2024), na Paraíba por Albuquerque (1986), Lima et al. </w:t>
      </w:r>
      <w:r w:rsidRPr="00987826">
        <w:rPr>
          <w:sz w:val="22"/>
          <w:szCs w:val="22"/>
          <w:lang w:val="es-ES"/>
        </w:rPr>
        <w:t xml:space="preserve">(2004), Ceballos et al. (2006), Azevedo et al. (2012) e Francisco et al. </w:t>
      </w:r>
      <w:r w:rsidRPr="00987826">
        <w:rPr>
          <w:sz w:val="22"/>
          <w:szCs w:val="22"/>
        </w:rPr>
        <w:t xml:space="preserve">(2024a), no Ceará por Andrade et al. (2008; 2010) e </w:t>
      </w:r>
      <w:proofErr w:type="spellStart"/>
      <w:r w:rsidRPr="00987826">
        <w:rPr>
          <w:sz w:val="22"/>
          <w:szCs w:val="22"/>
        </w:rPr>
        <w:t>Kreis</w:t>
      </w:r>
      <w:proofErr w:type="spellEnd"/>
      <w:r w:rsidRPr="00987826">
        <w:rPr>
          <w:sz w:val="22"/>
          <w:szCs w:val="22"/>
        </w:rPr>
        <w:t xml:space="preserve"> et al. (2024).</w:t>
      </w:r>
    </w:p>
    <w:p w14:paraId="0D656CBC" w14:textId="77777777" w:rsidR="00987826" w:rsidRPr="00987826" w:rsidRDefault="00987826" w:rsidP="00987826">
      <w:pPr>
        <w:autoSpaceDE w:val="0"/>
        <w:autoSpaceDN w:val="0"/>
        <w:adjustRightInd w:val="0"/>
        <w:ind w:firstLine="567"/>
        <w:jc w:val="both"/>
        <w:rPr>
          <w:sz w:val="22"/>
          <w:szCs w:val="22"/>
        </w:rPr>
      </w:pPr>
      <w:r w:rsidRPr="00987826">
        <w:rPr>
          <w:sz w:val="22"/>
          <w:szCs w:val="22"/>
        </w:rPr>
        <w:t xml:space="preserve">Quanto a salinidade das águas superficiais para irrigação, estudos elaborados como por Silva Júnior et al. (2000) e Nunes Filho et al. (2000) para Pernambuco, Barroso et al. (2011), Araújo Neto et al. (2014) e Costa et al. (2017) para o Estado do Ceará, Brito et al. (2003) para o Estado da Bahia, Tavares (2018) para o Rio Grande do Norte, Oliveira et al. </w:t>
      </w:r>
      <w:r w:rsidRPr="00987826">
        <w:rPr>
          <w:sz w:val="22"/>
          <w:szCs w:val="22"/>
          <w:lang w:val="es-ES"/>
        </w:rPr>
        <w:t xml:space="preserve">(2005), Dantas Neto et al. (2009), Ferreira et al. (2014), Chaves et al. (2015), </w:t>
      </w:r>
      <w:proofErr w:type="spellStart"/>
      <w:r w:rsidRPr="00987826">
        <w:rPr>
          <w:sz w:val="22"/>
          <w:szCs w:val="22"/>
          <w:lang w:val="es-ES"/>
        </w:rPr>
        <w:t>Mendes</w:t>
      </w:r>
      <w:proofErr w:type="spellEnd"/>
      <w:r w:rsidRPr="00987826">
        <w:rPr>
          <w:sz w:val="22"/>
          <w:szCs w:val="22"/>
          <w:lang w:val="es-ES"/>
        </w:rPr>
        <w:t xml:space="preserve"> et al. </w:t>
      </w:r>
      <w:r w:rsidRPr="00987826">
        <w:rPr>
          <w:sz w:val="22"/>
          <w:szCs w:val="22"/>
        </w:rPr>
        <w:t>(2008) e Francisco et al. (2024b) para a Paraíba.</w:t>
      </w:r>
    </w:p>
    <w:p w14:paraId="4506A470" w14:textId="07090DD7" w:rsidR="00284A4B" w:rsidRPr="009B4FA1" w:rsidRDefault="00987826" w:rsidP="00987826">
      <w:pPr>
        <w:autoSpaceDE w:val="0"/>
        <w:autoSpaceDN w:val="0"/>
        <w:adjustRightInd w:val="0"/>
        <w:ind w:firstLine="567"/>
        <w:jc w:val="both"/>
        <w:rPr>
          <w:sz w:val="22"/>
          <w:szCs w:val="22"/>
        </w:rPr>
      </w:pPr>
      <w:r w:rsidRPr="00987826">
        <w:rPr>
          <w:sz w:val="22"/>
          <w:szCs w:val="22"/>
        </w:rPr>
        <w:t>Neste sentido, propõe-se por este trabalho, estimar e mapear o risco de salinização das terras por irrigação de região continental brasileira através de modelo paramétrico simplificado utilizando técnicas de modelagem e inferência.</w:t>
      </w:r>
    </w:p>
    <w:p w14:paraId="2036BB8E" w14:textId="77777777" w:rsidR="008F2BC4" w:rsidRDefault="008F2BC4" w:rsidP="00E755F2">
      <w:pPr>
        <w:autoSpaceDE w:val="0"/>
        <w:autoSpaceDN w:val="0"/>
        <w:adjustRightInd w:val="0"/>
        <w:rPr>
          <w:b/>
          <w:bCs/>
          <w:sz w:val="22"/>
          <w:szCs w:val="22"/>
        </w:rPr>
      </w:pPr>
    </w:p>
    <w:p w14:paraId="4EFC9912" w14:textId="20240093" w:rsidR="00FD58F6" w:rsidRPr="009B4FA1" w:rsidRDefault="006B5946" w:rsidP="00E755F2">
      <w:pPr>
        <w:autoSpaceDE w:val="0"/>
        <w:autoSpaceDN w:val="0"/>
        <w:adjustRightInd w:val="0"/>
        <w:rPr>
          <w:b/>
          <w:bCs/>
          <w:sz w:val="22"/>
          <w:szCs w:val="22"/>
        </w:rPr>
      </w:pPr>
      <w:r>
        <w:rPr>
          <w:b/>
          <w:bCs/>
          <w:sz w:val="22"/>
          <w:szCs w:val="22"/>
        </w:rPr>
        <w:t xml:space="preserve">2 </w:t>
      </w:r>
      <w:r w:rsidR="00FD58F6" w:rsidRPr="009B4FA1">
        <w:rPr>
          <w:b/>
          <w:bCs/>
          <w:sz w:val="22"/>
          <w:szCs w:val="22"/>
        </w:rPr>
        <w:t xml:space="preserve">Material </w:t>
      </w:r>
      <w:r w:rsidR="00A15A3D" w:rsidRPr="009B4FA1">
        <w:rPr>
          <w:b/>
          <w:bCs/>
          <w:sz w:val="22"/>
          <w:szCs w:val="22"/>
        </w:rPr>
        <w:t>e</w:t>
      </w:r>
      <w:r w:rsidR="00FD58F6" w:rsidRPr="009B4FA1">
        <w:rPr>
          <w:b/>
          <w:bCs/>
          <w:sz w:val="22"/>
          <w:szCs w:val="22"/>
        </w:rPr>
        <w:t xml:space="preserve"> </w:t>
      </w:r>
      <w:r w:rsidR="0022507C" w:rsidRPr="009B4FA1">
        <w:rPr>
          <w:b/>
          <w:bCs/>
          <w:sz w:val="22"/>
          <w:szCs w:val="22"/>
        </w:rPr>
        <w:t>M</w:t>
      </w:r>
      <w:r w:rsidR="00A15A3D" w:rsidRPr="009B4FA1">
        <w:rPr>
          <w:b/>
          <w:bCs/>
          <w:sz w:val="22"/>
          <w:szCs w:val="22"/>
        </w:rPr>
        <w:t>étodos</w:t>
      </w:r>
    </w:p>
    <w:p w14:paraId="4B891E02" w14:textId="77777777" w:rsidR="00C523D1" w:rsidRPr="009B4FA1" w:rsidRDefault="00C523D1" w:rsidP="00C523D1">
      <w:pPr>
        <w:ind w:firstLine="567"/>
        <w:jc w:val="both"/>
        <w:rPr>
          <w:iCs/>
          <w:sz w:val="22"/>
          <w:szCs w:val="22"/>
        </w:rPr>
      </w:pPr>
    </w:p>
    <w:p w14:paraId="44A94C34" w14:textId="77777777" w:rsidR="00987826" w:rsidRPr="003B66EC" w:rsidRDefault="00987826" w:rsidP="00987826">
      <w:pPr>
        <w:ind w:firstLine="708"/>
        <w:jc w:val="both"/>
        <w:rPr>
          <w:iCs/>
          <w:sz w:val="22"/>
          <w:szCs w:val="22"/>
        </w:rPr>
      </w:pPr>
      <w:r w:rsidRPr="003B66EC">
        <w:rPr>
          <w:iCs/>
          <w:sz w:val="22"/>
          <w:szCs w:val="22"/>
        </w:rPr>
        <w:t xml:space="preserve">A área de estudo compreende a região Nordeste e os Estados de Minas Gerais, Maranhão e Amapá com diversidade de ambientes, biomas, vegetação, elevação (Figura 1a), solos, e tipos de clima (Figura 1b) e precipitação pluviométrica (Figura 1c). De acordo com Alvares et al. (2013), na área de estudo, o clima é formado pelos tipos </w:t>
      </w:r>
      <w:proofErr w:type="spellStart"/>
      <w:r w:rsidRPr="003B66EC">
        <w:rPr>
          <w:iCs/>
          <w:sz w:val="22"/>
          <w:szCs w:val="22"/>
        </w:rPr>
        <w:t>Af</w:t>
      </w:r>
      <w:proofErr w:type="spellEnd"/>
      <w:r w:rsidRPr="003B66EC">
        <w:rPr>
          <w:iCs/>
          <w:sz w:val="22"/>
          <w:szCs w:val="22"/>
        </w:rPr>
        <w:t xml:space="preserve">, </w:t>
      </w:r>
      <w:proofErr w:type="spellStart"/>
      <w:r w:rsidRPr="003B66EC">
        <w:rPr>
          <w:iCs/>
          <w:sz w:val="22"/>
          <w:szCs w:val="22"/>
        </w:rPr>
        <w:t>Aw</w:t>
      </w:r>
      <w:proofErr w:type="spellEnd"/>
      <w:r w:rsidRPr="003B66EC">
        <w:rPr>
          <w:iCs/>
          <w:sz w:val="22"/>
          <w:szCs w:val="22"/>
        </w:rPr>
        <w:t xml:space="preserve">, As, </w:t>
      </w:r>
      <w:proofErr w:type="spellStart"/>
      <w:r w:rsidRPr="003B66EC">
        <w:rPr>
          <w:iCs/>
          <w:sz w:val="22"/>
          <w:szCs w:val="22"/>
        </w:rPr>
        <w:t>BSh</w:t>
      </w:r>
      <w:proofErr w:type="spellEnd"/>
      <w:r w:rsidRPr="003B66EC">
        <w:rPr>
          <w:iCs/>
          <w:sz w:val="22"/>
          <w:szCs w:val="22"/>
        </w:rPr>
        <w:t xml:space="preserve">, </w:t>
      </w:r>
      <w:proofErr w:type="spellStart"/>
      <w:r w:rsidRPr="003B66EC">
        <w:rPr>
          <w:iCs/>
          <w:sz w:val="22"/>
          <w:szCs w:val="22"/>
        </w:rPr>
        <w:t>Cwa</w:t>
      </w:r>
      <w:proofErr w:type="spellEnd"/>
      <w:r w:rsidRPr="003B66EC">
        <w:rPr>
          <w:iCs/>
          <w:sz w:val="22"/>
          <w:szCs w:val="22"/>
        </w:rPr>
        <w:t xml:space="preserve"> e </w:t>
      </w:r>
      <w:proofErr w:type="spellStart"/>
      <w:r w:rsidRPr="003B66EC">
        <w:rPr>
          <w:iCs/>
          <w:sz w:val="22"/>
          <w:szCs w:val="22"/>
        </w:rPr>
        <w:t>Cwb</w:t>
      </w:r>
      <w:proofErr w:type="spellEnd"/>
      <w:r w:rsidRPr="003B66EC">
        <w:rPr>
          <w:iCs/>
          <w:sz w:val="22"/>
          <w:szCs w:val="22"/>
        </w:rPr>
        <w:t xml:space="preserve">. </w:t>
      </w:r>
    </w:p>
    <w:p w14:paraId="2DDD52F0" w14:textId="77777777" w:rsidR="00987826" w:rsidRPr="003B66EC" w:rsidRDefault="00987826" w:rsidP="00987826">
      <w:pPr>
        <w:ind w:firstLine="708"/>
        <w:jc w:val="both"/>
        <w:rPr>
          <w:iCs/>
          <w:sz w:val="22"/>
          <w:szCs w:val="22"/>
        </w:rPr>
      </w:pPr>
      <w:r w:rsidRPr="003B66EC">
        <w:rPr>
          <w:iCs/>
          <w:sz w:val="22"/>
          <w:szCs w:val="22"/>
        </w:rPr>
        <w:t xml:space="preserve">O Brasil é um país </w:t>
      </w:r>
      <w:proofErr w:type="spellStart"/>
      <w:r w:rsidRPr="003B66EC">
        <w:rPr>
          <w:iCs/>
          <w:sz w:val="22"/>
          <w:szCs w:val="22"/>
        </w:rPr>
        <w:t>megadiverso</w:t>
      </w:r>
      <w:proofErr w:type="spellEnd"/>
      <w:r w:rsidRPr="003B66EC">
        <w:rPr>
          <w:iCs/>
          <w:sz w:val="22"/>
          <w:szCs w:val="22"/>
        </w:rPr>
        <w:t xml:space="preserve"> onde seu território abrange 6 biomas únicos denominados Amazônia, Cerrado, Caatinga, Pampa, Pantanal e Mata Atlântica, em que possuem características distintas em termos de estrutura e composição da vegetação, características físicas e químicas do solo, disponibilidade de água, biodiversidade com ecossistemas endêmicos, condições climáticas e atividades de uso da terra (Souza Jr. et al., 2020).</w:t>
      </w:r>
    </w:p>
    <w:p w14:paraId="1EC3982E" w14:textId="77777777" w:rsidR="00987826" w:rsidRPr="003B66EC" w:rsidRDefault="00987826" w:rsidP="00987826">
      <w:pPr>
        <w:ind w:firstLine="708"/>
        <w:jc w:val="both"/>
        <w:rPr>
          <w:noProof/>
          <w:sz w:val="22"/>
          <w:szCs w:val="22"/>
        </w:rPr>
      </w:pPr>
      <w:r w:rsidRPr="003B66EC">
        <w:rPr>
          <w:noProof/>
          <w:sz w:val="22"/>
          <w:szCs w:val="22"/>
        </w:rPr>
        <w:t>Os ambientes tropicais caracterizam-se pela elevada incidência de radiação solar, insolação e temperatura. Quanto mais próximo do Equador, mais crítica é a incidência, como é o caso das regiões Norte, Nordeste e Centro-oeste do Brasil (Bayer, 2004; Bley Jr., 1999). Quanto a precipitação, a América do Sul, como tem grande parte do seu território em área tropical, recebe anualmente volumes elevados de precipitação. Além disso, há grande variabilidade temporal e espacial da precipitação (Reboita et al., 2010; Monteiro et al., 2021; Reboita &amp; Ambrizzi, 2022).</w:t>
      </w:r>
    </w:p>
    <w:p w14:paraId="19865857" w14:textId="77777777" w:rsidR="00987826" w:rsidRDefault="00987826" w:rsidP="00987826">
      <w:pPr>
        <w:jc w:val="both"/>
        <w:rPr>
          <w:iCs/>
          <w:sz w:val="22"/>
          <w:szCs w:val="22"/>
        </w:rPr>
        <w:sectPr w:rsidR="00987826" w:rsidSect="008F2BC4">
          <w:type w:val="continuous"/>
          <w:pgSz w:w="11906" w:h="16838"/>
          <w:pgMar w:top="1134" w:right="1134" w:bottom="1134" w:left="1134" w:header="709" w:footer="709" w:gutter="0"/>
          <w:pgNumType w:start="63"/>
          <w:cols w:num="2" w:space="708"/>
          <w:titlePg/>
          <w:docGrid w:linePitch="360"/>
        </w:sectPr>
      </w:pPr>
    </w:p>
    <w:p w14:paraId="2ACD4B8E" w14:textId="77777777" w:rsidR="00987826" w:rsidRDefault="00987826" w:rsidP="00987826">
      <w:pPr>
        <w:jc w:val="both"/>
        <w:rPr>
          <w:iCs/>
          <w:sz w:val="22"/>
          <w:szCs w:val="22"/>
        </w:rPr>
      </w:pPr>
    </w:p>
    <w:p w14:paraId="50B1F221" w14:textId="51F7CF01" w:rsidR="00987826" w:rsidRPr="003B66EC" w:rsidRDefault="00987826" w:rsidP="00987826">
      <w:pPr>
        <w:jc w:val="both"/>
        <w:rPr>
          <w:iCs/>
          <w:sz w:val="22"/>
          <w:szCs w:val="22"/>
        </w:rPr>
      </w:pPr>
      <w:r w:rsidRPr="003B66EC">
        <w:rPr>
          <w:noProof/>
          <w:sz w:val="22"/>
          <w:szCs w:val="22"/>
        </w:rPr>
        <w:drawing>
          <wp:inline distT="0" distB="0" distL="0" distR="0" wp14:anchorId="1A62C298" wp14:editId="1BAC051C">
            <wp:extent cx="1945005" cy="2394585"/>
            <wp:effectExtent l="0" t="0" r="0" b="5715"/>
            <wp:docPr id="552052782"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5005" cy="2394585"/>
                    </a:xfrm>
                    <a:prstGeom prst="rect">
                      <a:avLst/>
                    </a:prstGeom>
                    <a:noFill/>
                    <a:ln>
                      <a:noFill/>
                    </a:ln>
                  </pic:spPr>
                </pic:pic>
              </a:graphicData>
            </a:graphic>
          </wp:inline>
        </w:drawing>
      </w:r>
      <w:r w:rsidRPr="003B66EC">
        <w:rPr>
          <w:iCs/>
          <w:sz w:val="22"/>
          <w:szCs w:val="22"/>
        </w:rPr>
        <w:t>a</w:t>
      </w:r>
      <w:r w:rsidRPr="003B66EC">
        <w:rPr>
          <w:noProof/>
          <w:sz w:val="22"/>
          <w:szCs w:val="22"/>
        </w:rPr>
        <w:drawing>
          <wp:inline distT="0" distB="0" distL="0" distR="0" wp14:anchorId="59D0112B" wp14:editId="7F5FDCF1">
            <wp:extent cx="1945005" cy="2394585"/>
            <wp:effectExtent l="0" t="0" r="0" b="5715"/>
            <wp:docPr id="716788568"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5005" cy="2394585"/>
                    </a:xfrm>
                    <a:prstGeom prst="rect">
                      <a:avLst/>
                    </a:prstGeom>
                    <a:noFill/>
                    <a:ln>
                      <a:noFill/>
                    </a:ln>
                  </pic:spPr>
                </pic:pic>
              </a:graphicData>
            </a:graphic>
          </wp:inline>
        </w:drawing>
      </w:r>
      <w:r w:rsidRPr="003B66EC">
        <w:rPr>
          <w:iCs/>
          <w:sz w:val="22"/>
          <w:szCs w:val="22"/>
        </w:rPr>
        <w:t>b</w:t>
      </w:r>
      <w:r w:rsidRPr="003B66EC">
        <w:rPr>
          <w:sz w:val="22"/>
          <w:szCs w:val="22"/>
        </w:rPr>
        <w:t xml:space="preserve"> </w:t>
      </w:r>
      <w:r w:rsidRPr="003B66EC">
        <w:rPr>
          <w:noProof/>
          <w:sz w:val="22"/>
          <w:szCs w:val="22"/>
        </w:rPr>
        <w:drawing>
          <wp:inline distT="0" distB="0" distL="0" distR="0" wp14:anchorId="1E2F8833" wp14:editId="1D8E83B8">
            <wp:extent cx="1941195" cy="2434590"/>
            <wp:effectExtent l="0" t="0" r="1905" b="3810"/>
            <wp:docPr id="1994067205"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1195" cy="2434590"/>
                    </a:xfrm>
                    <a:prstGeom prst="rect">
                      <a:avLst/>
                    </a:prstGeom>
                    <a:noFill/>
                    <a:ln>
                      <a:noFill/>
                    </a:ln>
                  </pic:spPr>
                </pic:pic>
              </a:graphicData>
            </a:graphic>
          </wp:inline>
        </w:drawing>
      </w:r>
      <w:r w:rsidRPr="003B66EC">
        <w:rPr>
          <w:noProof/>
          <w:sz w:val="22"/>
          <w:szCs w:val="22"/>
        </w:rPr>
        <w:t>c</w:t>
      </w:r>
    </w:p>
    <w:p w14:paraId="55A2B886" w14:textId="77777777" w:rsidR="00987826" w:rsidRPr="003B66EC" w:rsidRDefault="00987826" w:rsidP="00987826">
      <w:pPr>
        <w:jc w:val="center"/>
        <w:rPr>
          <w:bCs/>
          <w:iCs/>
          <w:sz w:val="22"/>
          <w:szCs w:val="22"/>
        </w:rPr>
      </w:pPr>
      <w:r w:rsidRPr="003B66EC">
        <w:rPr>
          <w:bCs/>
          <w:sz w:val="22"/>
          <w:szCs w:val="22"/>
        </w:rPr>
        <w:t>Figura 1</w:t>
      </w:r>
      <w:r w:rsidRPr="003B66EC">
        <w:rPr>
          <w:bCs/>
          <w:iCs/>
          <w:sz w:val="22"/>
          <w:szCs w:val="22"/>
        </w:rPr>
        <w:t xml:space="preserve">. Elevação (a); Classificação climática de </w:t>
      </w:r>
      <w:proofErr w:type="spellStart"/>
      <w:r w:rsidRPr="003B66EC">
        <w:rPr>
          <w:bCs/>
          <w:iCs/>
          <w:sz w:val="22"/>
          <w:szCs w:val="22"/>
        </w:rPr>
        <w:t>Köppen</w:t>
      </w:r>
      <w:proofErr w:type="spellEnd"/>
      <w:r w:rsidRPr="003B66EC">
        <w:rPr>
          <w:bCs/>
          <w:iCs/>
          <w:sz w:val="22"/>
          <w:szCs w:val="22"/>
        </w:rPr>
        <w:t xml:space="preserve"> (b); Precipitação total (c).</w:t>
      </w:r>
    </w:p>
    <w:p w14:paraId="5E8DD308" w14:textId="77777777" w:rsidR="00987826" w:rsidRPr="003B66EC" w:rsidRDefault="00987826" w:rsidP="00987826">
      <w:pPr>
        <w:jc w:val="center"/>
        <w:rPr>
          <w:iCs/>
          <w:sz w:val="22"/>
          <w:szCs w:val="22"/>
        </w:rPr>
      </w:pPr>
      <w:r w:rsidRPr="003B66EC">
        <w:rPr>
          <w:bCs/>
          <w:sz w:val="22"/>
          <w:szCs w:val="22"/>
        </w:rPr>
        <w:t>Fonte</w:t>
      </w:r>
      <w:r w:rsidRPr="003B66EC">
        <w:rPr>
          <w:bCs/>
          <w:iCs/>
          <w:sz w:val="22"/>
          <w:szCs w:val="22"/>
        </w:rPr>
        <w:t xml:space="preserve">: adaptado de </w:t>
      </w:r>
      <w:proofErr w:type="spellStart"/>
      <w:r w:rsidRPr="003B66EC">
        <w:rPr>
          <w:bCs/>
          <w:iCs/>
          <w:sz w:val="22"/>
          <w:szCs w:val="22"/>
        </w:rPr>
        <w:t>WorldClim</w:t>
      </w:r>
      <w:proofErr w:type="spellEnd"/>
      <w:r w:rsidRPr="003B66EC">
        <w:rPr>
          <w:bCs/>
          <w:iCs/>
          <w:sz w:val="22"/>
          <w:szCs w:val="22"/>
          <w:vertAlign w:val="superscript"/>
        </w:rPr>
        <w:t>®</w:t>
      </w:r>
      <w:r w:rsidRPr="003B66EC">
        <w:rPr>
          <w:bCs/>
          <w:iCs/>
          <w:sz w:val="22"/>
          <w:szCs w:val="22"/>
        </w:rPr>
        <w:t xml:space="preserve"> 2.1 (2022</w:t>
      </w:r>
      <w:r w:rsidRPr="003B66EC">
        <w:rPr>
          <w:iCs/>
          <w:sz w:val="22"/>
          <w:szCs w:val="22"/>
        </w:rPr>
        <w:t>); Alvares et al. (2013); IBGE (2021); ESRI (2024).</w:t>
      </w:r>
    </w:p>
    <w:p w14:paraId="01E5B865" w14:textId="77777777" w:rsidR="00987826" w:rsidRPr="003B66EC" w:rsidRDefault="00987826" w:rsidP="00987826">
      <w:pPr>
        <w:ind w:firstLine="708"/>
        <w:jc w:val="both"/>
        <w:rPr>
          <w:sz w:val="22"/>
          <w:szCs w:val="22"/>
        </w:rPr>
      </w:pPr>
    </w:p>
    <w:p w14:paraId="20D85989" w14:textId="77777777" w:rsidR="00987826" w:rsidRDefault="00987826" w:rsidP="00987826">
      <w:pPr>
        <w:ind w:firstLine="708"/>
        <w:jc w:val="both"/>
        <w:rPr>
          <w:sz w:val="22"/>
          <w:szCs w:val="22"/>
        </w:rPr>
        <w:sectPr w:rsidR="00987826" w:rsidSect="00987826">
          <w:type w:val="continuous"/>
          <w:pgSz w:w="11906" w:h="16838"/>
          <w:pgMar w:top="1134" w:right="1134" w:bottom="1134" w:left="1134" w:header="709" w:footer="709" w:gutter="0"/>
          <w:pgNumType w:start="1"/>
          <w:cols w:space="708"/>
          <w:titlePg/>
          <w:docGrid w:linePitch="360"/>
        </w:sectPr>
      </w:pPr>
    </w:p>
    <w:p w14:paraId="64DFB00A" w14:textId="77777777" w:rsidR="00987826" w:rsidRPr="003B66EC" w:rsidRDefault="00987826" w:rsidP="00987826">
      <w:pPr>
        <w:ind w:firstLine="708"/>
        <w:jc w:val="both"/>
        <w:rPr>
          <w:sz w:val="22"/>
          <w:szCs w:val="22"/>
        </w:rPr>
      </w:pPr>
      <w:r w:rsidRPr="003B66EC">
        <w:rPr>
          <w:sz w:val="22"/>
          <w:szCs w:val="22"/>
        </w:rPr>
        <w:t xml:space="preserve">Quanto a caracterização geológica (Figura 2a), a margem continental brasileira está dividida </w:t>
      </w:r>
      <w:r w:rsidRPr="003B66EC">
        <w:rPr>
          <w:sz w:val="22"/>
          <w:szCs w:val="22"/>
        </w:rPr>
        <w:t xml:space="preserve">em três províncias fisiográficas distintas, a Plataforma continental Amazonas-Maranhão, </w:t>
      </w:r>
      <w:r w:rsidRPr="003B66EC">
        <w:rPr>
          <w:sz w:val="22"/>
          <w:szCs w:val="22"/>
        </w:rPr>
        <w:lastRenderedPageBreak/>
        <w:t xml:space="preserve">incluindo a Cone Amazônico; a plataforma continental da costa norte-nordeste, abrangendo Barreirinhas, Ceará, Potiguar, Recife-João Pessoa, Sergipe-Alagoas, ao Sul bacias da Bahia e Jequitinhonha; leste-sudeste plataforma continental costeira, na qual se situam as zonas costeiras e bacias marítimas de Cumuruxatiba, Espírito Santo, Campos, Santos e Pelotas. A seção estratigráfica brasileira conta com oito unidades principais, o Escudo Brasileiro Pré-cambriana, composto por rochas metamórficas dobradas e ígneas intrusivos; e cobertura de plataforma metassedimentar do Pré-cambriano ao Cambro-Ordoviciano, e seis sequências </w:t>
      </w:r>
      <w:proofErr w:type="spellStart"/>
      <w:r w:rsidRPr="003B66EC">
        <w:rPr>
          <w:sz w:val="22"/>
          <w:szCs w:val="22"/>
        </w:rPr>
        <w:t>litoestratigráficas</w:t>
      </w:r>
      <w:proofErr w:type="spellEnd"/>
      <w:r w:rsidRPr="003B66EC">
        <w:rPr>
          <w:sz w:val="22"/>
          <w:szCs w:val="22"/>
        </w:rPr>
        <w:t xml:space="preserve">: duas </w:t>
      </w:r>
      <w:proofErr w:type="spellStart"/>
      <w:r w:rsidRPr="003B66EC">
        <w:rPr>
          <w:sz w:val="22"/>
          <w:szCs w:val="22"/>
        </w:rPr>
        <w:t>paleozóicas</w:t>
      </w:r>
      <w:proofErr w:type="spellEnd"/>
      <w:r w:rsidRPr="003B66EC">
        <w:rPr>
          <w:sz w:val="22"/>
          <w:szCs w:val="22"/>
        </w:rPr>
        <w:t xml:space="preserve">, duas </w:t>
      </w:r>
      <w:proofErr w:type="spellStart"/>
      <w:r w:rsidRPr="003B66EC">
        <w:rPr>
          <w:sz w:val="22"/>
          <w:szCs w:val="22"/>
        </w:rPr>
        <w:t>mesozóicas</w:t>
      </w:r>
      <w:proofErr w:type="spellEnd"/>
      <w:r w:rsidRPr="003B66EC">
        <w:rPr>
          <w:sz w:val="22"/>
          <w:szCs w:val="22"/>
        </w:rPr>
        <w:t xml:space="preserve"> e duas </w:t>
      </w:r>
      <w:proofErr w:type="spellStart"/>
      <w:r w:rsidRPr="003B66EC">
        <w:rPr>
          <w:sz w:val="22"/>
          <w:szCs w:val="22"/>
        </w:rPr>
        <w:t>cenozóicas</w:t>
      </w:r>
      <w:proofErr w:type="spellEnd"/>
      <w:r w:rsidRPr="003B66EC">
        <w:rPr>
          <w:sz w:val="22"/>
          <w:szCs w:val="22"/>
        </w:rPr>
        <w:t xml:space="preserve"> em idade, delimitadas por discordâncias inter-regionais (Campos et al., 1974). O território do Brasil coincide quase inteiramente com a Plataforma Sul-Americana, o núcleo cristalino do continente. Seu embasamento é composto por antigas rochas metamórficas e ígneas e não sofreu nenhuma regeneração tectônica </w:t>
      </w:r>
      <w:r w:rsidRPr="003B66EC">
        <w:rPr>
          <w:sz w:val="22"/>
          <w:szCs w:val="22"/>
        </w:rPr>
        <w:t xml:space="preserve">desde o início do </w:t>
      </w:r>
      <w:proofErr w:type="spellStart"/>
      <w:r w:rsidRPr="003B66EC">
        <w:rPr>
          <w:sz w:val="22"/>
          <w:szCs w:val="22"/>
        </w:rPr>
        <w:t>Fanerozóico</w:t>
      </w:r>
      <w:proofErr w:type="spellEnd"/>
      <w:r w:rsidRPr="003B66EC">
        <w:rPr>
          <w:sz w:val="22"/>
          <w:szCs w:val="22"/>
        </w:rPr>
        <w:t>. Rochas sedimentares com estratificação quase horizontal cobrem este embasamento cristalino (Almeida et al., 1981).</w:t>
      </w:r>
    </w:p>
    <w:p w14:paraId="26EF932B" w14:textId="77777777" w:rsidR="00987826" w:rsidRDefault="00987826" w:rsidP="00987826">
      <w:pPr>
        <w:ind w:firstLine="708"/>
        <w:jc w:val="both"/>
        <w:rPr>
          <w:sz w:val="22"/>
          <w:szCs w:val="22"/>
        </w:rPr>
        <w:sectPr w:rsidR="00987826" w:rsidSect="008F2BC4">
          <w:type w:val="continuous"/>
          <w:pgSz w:w="11906" w:h="16838"/>
          <w:pgMar w:top="1134" w:right="1134" w:bottom="1134" w:left="1134" w:header="709" w:footer="709" w:gutter="0"/>
          <w:pgNumType w:start="64"/>
          <w:cols w:num="2" w:space="708"/>
          <w:titlePg/>
          <w:docGrid w:linePitch="360"/>
        </w:sectPr>
      </w:pPr>
      <w:r w:rsidRPr="003B66EC">
        <w:rPr>
          <w:sz w:val="22"/>
          <w:szCs w:val="22"/>
        </w:rPr>
        <w:t xml:space="preserve">O Brasil possui uma grande diversidade de solos em sua extensão continental (Figura 2b), decorrente da ampla diversidade de </w:t>
      </w:r>
      <w:proofErr w:type="spellStart"/>
      <w:r w:rsidRPr="003B66EC">
        <w:rPr>
          <w:sz w:val="22"/>
          <w:szCs w:val="22"/>
        </w:rPr>
        <w:t>pedoambientes</w:t>
      </w:r>
      <w:proofErr w:type="spellEnd"/>
      <w:r w:rsidRPr="003B66EC">
        <w:rPr>
          <w:sz w:val="22"/>
          <w:szCs w:val="22"/>
        </w:rPr>
        <w:t xml:space="preserve"> e de fatores de formação do solo. Predominam os Latossolos, Argissolos e Neossolos, que no conjunto se distribuem em aproximadamente 70% do território nacional. As classes Latossolos e Argissolos ocupam aproximadamente 58% da área e são solos profundos, altamente intemperizados, ácidos, de baixa fertilidade natural e, em certos casos, com alta saturação por alumínio. Também ocorrem solos de média a alta fertilidade, em geral pouco profundos em decorrência de seu baixo grau de intemperismo. Estes se enquadram principalmente nas classes dos Neossolos, Luvissolos, Planossolos, Nitossolos, Chernossolos e Cambissolos (Santos, 2010).</w:t>
      </w:r>
    </w:p>
    <w:p w14:paraId="7471560F" w14:textId="77777777" w:rsidR="00987826" w:rsidRPr="003B66EC" w:rsidRDefault="00987826" w:rsidP="00987826">
      <w:pPr>
        <w:ind w:firstLine="708"/>
        <w:jc w:val="both"/>
        <w:rPr>
          <w:sz w:val="22"/>
          <w:szCs w:val="22"/>
        </w:rPr>
      </w:pPr>
    </w:p>
    <w:p w14:paraId="3AFF79E8" w14:textId="3077D900" w:rsidR="00987826" w:rsidRPr="003B66EC" w:rsidRDefault="00987826" w:rsidP="00987826">
      <w:pPr>
        <w:jc w:val="center"/>
        <w:rPr>
          <w:iCs/>
          <w:sz w:val="22"/>
          <w:szCs w:val="22"/>
        </w:rPr>
      </w:pPr>
      <w:r w:rsidRPr="003B66EC">
        <w:rPr>
          <w:noProof/>
          <w:sz w:val="22"/>
          <w:szCs w:val="22"/>
        </w:rPr>
        <w:drawing>
          <wp:inline distT="0" distB="0" distL="0" distR="0" wp14:anchorId="2088BD62" wp14:editId="0CA7D477">
            <wp:extent cx="1929130" cy="2450465"/>
            <wp:effectExtent l="0" t="0" r="0" b="6985"/>
            <wp:docPr id="741326035"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9130" cy="2450465"/>
                    </a:xfrm>
                    <a:prstGeom prst="rect">
                      <a:avLst/>
                    </a:prstGeom>
                    <a:noFill/>
                    <a:ln>
                      <a:noFill/>
                    </a:ln>
                  </pic:spPr>
                </pic:pic>
              </a:graphicData>
            </a:graphic>
          </wp:inline>
        </w:drawing>
      </w:r>
      <w:r w:rsidRPr="003B66EC">
        <w:rPr>
          <w:sz w:val="22"/>
          <w:szCs w:val="22"/>
        </w:rPr>
        <w:t>a</w:t>
      </w:r>
      <w:r w:rsidRPr="003B66EC">
        <w:rPr>
          <w:noProof/>
          <w:sz w:val="22"/>
          <w:szCs w:val="22"/>
        </w:rPr>
        <w:drawing>
          <wp:inline distT="0" distB="0" distL="0" distR="0" wp14:anchorId="38D61C90" wp14:editId="539EC2E6">
            <wp:extent cx="1981200" cy="2450465"/>
            <wp:effectExtent l="0" t="0" r="0" b="6985"/>
            <wp:docPr id="156182159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0" cy="2450465"/>
                    </a:xfrm>
                    <a:prstGeom prst="rect">
                      <a:avLst/>
                    </a:prstGeom>
                    <a:noFill/>
                    <a:ln>
                      <a:noFill/>
                    </a:ln>
                  </pic:spPr>
                </pic:pic>
              </a:graphicData>
            </a:graphic>
          </wp:inline>
        </w:drawing>
      </w:r>
      <w:r w:rsidRPr="003B66EC">
        <w:rPr>
          <w:sz w:val="22"/>
          <w:szCs w:val="22"/>
        </w:rPr>
        <w:t>b</w:t>
      </w:r>
    </w:p>
    <w:p w14:paraId="75F487E1" w14:textId="77777777" w:rsidR="00987826" w:rsidRPr="003B66EC" w:rsidRDefault="00987826" w:rsidP="00987826">
      <w:pPr>
        <w:jc w:val="center"/>
        <w:rPr>
          <w:iCs/>
          <w:sz w:val="22"/>
          <w:szCs w:val="22"/>
        </w:rPr>
      </w:pPr>
      <w:r w:rsidRPr="003B66EC">
        <w:rPr>
          <w:iCs/>
          <w:sz w:val="22"/>
          <w:szCs w:val="22"/>
        </w:rPr>
        <w:t xml:space="preserve">Figura 2. Geologia da área de estudo (a), Solos da área de estudo (b). </w:t>
      </w:r>
    </w:p>
    <w:p w14:paraId="410DB155" w14:textId="77777777" w:rsidR="00987826" w:rsidRPr="003B66EC" w:rsidRDefault="00987826" w:rsidP="00987826">
      <w:pPr>
        <w:jc w:val="center"/>
        <w:rPr>
          <w:iCs/>
          <w:sz w:val="22"/>
          <w:szCs w:val="22"/>
        </w:rPr>
      </w:pPr>
      <w:r w:rsidRPr="003B66EC">
        <w:rPr>
          <w:iCs/>
          <w:sz w:val="22"/>
          <w:szCs w:val="22"/>
        </w:rPr>
        <w:t>Fonte: adaptado de CPRM (2004); EMBRAPA (2024); IBGE (2021); ESRI (2024).</w:t>
      </w:r>
    </w:p>
    <w:p w14:paraId="4558E79D" w14:textId="77777777" w:rsidR="00987826" w:rsidRPr="003B66EC" w:rsidRDefault="00987826" w:rsidP="00987826">
      <w:pPr>
        <w:ind w:firstLine="708"/>
        <w:jc w:val="both"/>
        <w:rPr>
          <w:sz w:val="22"/>
          <w:szCs w:val="22"/>
        </w:rPr>
      </w:pPr>
    </w:p>
    <w:p w14:paraId="7EBA54CA" w14:textId="77777777" w:rsidR="00987826" w:rsidRPr="003B66EC" w:rsidRDefault="00987826" w:rsidP="00987826">
      <w:pPr>
        <w:ind w:firstLine="708"/>
        <w:jc w:val="both"/>
        <w:rPr>
          <w:iCs/>
          <w:sz w:val="22"/>
          <w:szCs w:val="22"/>
        </w:rPr>
        <w:sectPr w:rsidR="00987826" w:rsidRPr="003B66EC" w:rsidSect="00987826">
          <w:type w:val="continuous"/>
          <w:pgSz w:w="11906" w:h="16838"/>
          <w:pgMar w:top="1134" w:right="1134" w:bottom="1134" w:left="1134" w:header="709" w:footer="709" w:gutter="0"/>
          <w:pgNumType w:start="1"/>
          <w:cols w:space="708"/>
          <w:titlePg/>
          <w:docGrid w:linePitch="360"/>
        </w:sectPr>
      </w:pPr>
      <w:bookmarkStart w:id="0" w:name="_Hlk158637687"/>
    </w:p>
    <w:p w14:paraId="4D53B2A8" w14:textId="77777777" w:rsidR="00987826" w:rsidRPr="003B66EC" w:rsidRDefault="00987826" w:rsidP="00987826">
      <w:pPr>
        <w:ind w:firstLine="708"/>
        <w:jc w:val="both"/>
        <w:rPr>
          <w:iCs/>
          <w:sz w:val="22"/>
          <w:szCs w:val="22"/>
        </w:rPr>
      </w:pPr>
      <w:r w:rsidRPr="003B66EC">
        <w:rPr>
          <w:iCs/>
          <w:sz w:val="22"/>
          <w:szCs w:val="22"/>
        </w:rPr>
        <w:t xml:space="preserve">Na metodologia deste trabalho, foram utilizados dados </w:t>
      </w:r>
      <w:proofErr w:type="spellStart"/>
      <w:r w:rsidRPr="003B66EC">
        <w:rPr>
          <w:iCs/>
          <w:sz w:val="22"/>
          <w:szCs w:val="22"/>
        </w:rPr>
        <w:t>geoespacializados</w:t>
      </w:r>
      <w:proofErr w:type="spellEnd"/>
      <w:r w:rsidRPr="003B66EC">
        <w:rPr>
          <w:iCs/>
          <w:sz w:val="22"/>
          <w:szCs w:val="22"/>
        </w:rPr>
        <w:t xml:space="preserve"> de Vasques et al. (2020), da salinidade dos solos do Brasil referentes a camada superficial até 30 cm de profundidade (</w:t>
      </w:r>
      <w:r w:rsidRPr="00171796">
        <w:rPr>
          <w:iCs/>
          <w:sz w:val="22"/>
          <w:szCs w:val="22"/>
        </w:rPr>
        <w:t xml:space="preserve">Figura 3a). Foram utilizados dados </w:t>
      </w:r>
      <w:proofErr w:type="spellStart"/>
      <w:r w:rsidRPr="00171796">
        <w:rPr>
          <w:iCs/>
          <w:sz w:val="22"/>
          <w:szCs w:val="22"/>
        </w:rPr>
        <w:t>geoespacializados</w:t>
      </w:r>
      <w:proofErr w:type="spellEnd"/>
      <w:r w:rsidRPr="00171796">
        <w:rPr>
          <w:iCs/>
          <w:sz w:val="22"/>
          <w:szCs w:val="22"/>
        </w:rPr>
        <w:t xml:space="preserve"> por Francisco et al. (2024a; 2024b), de salinidade superficial e subterrânea de parte continental brasileira (</w:t>
      </w:r>
      <w:r w:rsidRPr="003B66EC">
        <w:rPr>
          <w:iCs/>
          <w:sz w:val="22"/>
          <w:szCs w:val="22"/>
        </w:rPr>
        <w:t xml:space="preserve">Figuras 3b e 3c), dados </w:t>
      </w:r>
      <w:r w:rsidRPr="003B66EC">
        <w:rPr>
          <w:iCs/>
          <w:sz w:val="22"/>
          <w:szCs w:val="22"/>
        </w:rPr>
        <w:t xml:space="preserve">estes de </w:t>
      </w:r>
      <w:r w:rsidRPr="003B66EC">
        <w:rPr>
          <w:rFonts w:eastAsia="Calibri"/>
          <w:sz w:val="22"/>
          <w:szCs w:val="22"/>
        </w:rPr>
        <w:t>Condutividade Elétrica de Cálcio, Magnésio e Sódio. Estes foram classificados</w:t>
      </w:r>
      <w:bookmarkStart w:id="1" w:name="_Hlk158637711"/>
      <w:r w:rsidRPr="003B66EC">
        <w:rPr>
          <w:iCs/>
          <w:sz w:val="22"/>
          <w:szCs w:val="22"/>
        </w:rPr>
        <w:t xml:space="preserve"> </w:t>
      </w:r>
      <w:r w:rsidRPr="003B66EC">
        <w:rPr>
          <w:rFonts w:eastAsia="Calibri"/>
          <w:sz w:val="22"/>
          <w:szCs w:val="22"/>
        </w:rPr>
        <w:t xml:space="preserve">de acordo com Richards (1954), sendo dado o grau de restrição de uso da água para irrigação, quanto ao risco de </w:t>
      </w:r>
      <w:proofErr w:type="spellStart"/>
      <w:r w:rsidRPr="003B66EC">
        <w:rPr>
          <w:rFonts w:eastAsia="Calibri"/>
          <w:sz w:val="22"/>
          <w:szCs w:val="22"/>
        </w:rPr>
        <w:t>sodificação</w:t>
      </w:r>
      <w:proofErr w:type="spellEnd"/>
      <w:r w:rsidRPr="003B66EC">
        <w:rPr>
          <w:rFonts w:eastAsia="Calibri"/>
          <w:sz w:val="22"/>
          <w:szCs w:val="22"/>
        </w:rPr>
        <w:t xml:space="preserve"> do solo de acordo com </w:t>
      </w:r>
      <w:proofErr w:type="spellStart"/>
      <w:r w:rsidRPr="003B66EC">
        <w:rPr>
          <w:rFonts w:eastAsia="Calibri"/>
          <w:sz w:val="22"/>
          <w:szCs w:val="22"/>
        </w:rPr>
        <w:t>Ayers</w:t>
      </w:r>
      <w:proofErr w:type="spellEnd"/>
      <w:r w:rsidRPr="003B66EC">
        <w:rPr>
          <w:rFonts w:eastAsia="Calibri"/>
          <w:sz w:val="22"/>
          <w:szCs w:val="22"/>
        </w:rPr>
        <w:t xml:space="preserve"> e </w:t>
      </w:r>
      <w:proofErr w:type="spellStart"/>
      <w:r w:rsidRPr="003B66EC">
        <w:rPr>
          <w:rFonts w:eastAsia="Calibri"/>
          <w:sz w:val="22"/>
          <w:szCs w:val="22"/>
        </w:rPr>
        <w:t>Westcot</w:t>
      </w:r>
      <w:proofErr w:type="spellEnd"/>
      <w:r w:rsidRPr="003B66EC">
        <w:rPr>
          <w:rFonts w:eastAsia="Calibri"/>
          <w:sz w:val="22"/>
          <w:szCs w:val="22"/>
        </w:rPr>
        <w:t xml:space="preserve"> (1999), e classificadas conforme Bernardo (1995).</w:t>
      </w:r>
    </w:p>
    <w:bookmarkEnd w:id="1"/>
    <w:p w14:paraId="1EF9B8D1" w14:textId="77777777" w:rsidR="00987826" w:rsidRPr="003B66EC" w:rsidRDefault="00987826" w:rsidP="00987826">
      <w:pPr>
        <w:ind w:firstLine="708"/>
        <w:jc w:val="both"/>
        <w:rPr>
          <w:iCs/>
          <w:sz w:val="22"/>
          <w:szCs w:val="22"/>
          <w:highlight w:val="yellow"/>
        </w:rPr>
        <w:sectPr w:rsidR="00987826" w:rsidRPr="003B66EC" w:rsidSect="00987826">
          <w:type w:val="continuous"/>
          <w:pgSz w:w="11906" w:h="16838"/>
          <w:pgMar w:top="1134" w:right="1134" w:bottom="1134" w:left="1134" w:header="709" w:footer="709" w:gutter="0"/>
          <w:pgNumType w:start="1"/>
          <w:cols w:num="2" w:space="708"/>
          <w:titlePg/>
          <w:docGrid w:linePitch="360"/>
        </w:sectPr>
      </w:pPr>
    </w:p>
    <w:p w14:paraId="6D33DEF9" w14:textId="3C861F6E" w:rsidR="00987826" w:rsidRPr="003B66EC" w:rsidRDefault="00987826" w:rsidP="00987826">
      <w:pPr>
        <w:jc w:val="center"/>
        <w:rPr>
          <w:sz w:val="22"/>
          <w:szCs w:val="22"/>
        </w:rPr>
      </w:pPr>
      <w:r w:rsidRPr="003B66EC">
        <w:rPr>
          <w:noProof/>
          <w:sz w:val="22"/>
          <w:szCs w:val="22"/>
        </w:rPr>
        <w:lastRenderedPageBreak/>
        <w:drawing>
          <wp:inline distT="0" distB="0" distL="0" distR="0" wp14:anchorId="0912907D" wp14:editId="64B37510">
            <wp:extent cx="1945005" cy="2390140"/>
            <wp:effectExtent l="0" t="0" r="0" b="0"/>
            <wp:docPr id="111936579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5005" cy="2390140"/>
                    </a:xfrm>
                    <a:prstGeom prst="rect">
                      <a:avLst/>
                    </a:prstGeom>
                    <a:noFill/>
                    <a:ln>
                      <a:noFill/>
                    </a:ln>
                  </pic:spPr>
                </pic:pic>
              </a:graphicData>
            </a:graphic>
          </wp:inline>
        </w:drawing>
      </w:r>
      <w:r w:rsidRPr="003B66EC">
        <w:rPr>
          <w:sz w:val="22"/>
          <w:szCs w:val="22"/>
        </w:rPr>
        <w:t>a</w:t>
      </w:r>
      <w:r w:rsidRPr="003B66EC">
        <w:rPr>
          <w:noProof/>
          <w:sz w:val="22"/>
          <w:szCs w:val="22"/>
        </w:rPr>
        <w:drawing>
          <wp:inline distT="0" distB="0" distL="0" distR="0" wp14:anchorId="283DCC86" wp14:editId="5051944F">
            <wp:extent cx="1945005" cy="2406015"/>
            <wp:effectExtent l="0" t="0" r="0" b="0"/>
            <wp:docPr id="54749900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5005" cy="2406015"/>
                    </a:xfrm>
                    <a:prstGeom prst="rect">
                      <a:avLst/>
                    </a:prstGeom>
                    <a:noFill/>
                    <a:ln>
                      <a:noFill/>
                    </a:ln>
                  </pic:spPr>
                </pic:pic>
              </a:graphicData>
            </a:graphic>
          </wp:inline>
        </w:drawing>
      </w:r>
      <w:r w:rsidRPr="003B66EC">
        <w:rPr>
          <w:sz w:val="22"/>
          <w:szCs w:val="22"/>
        </w:rPr>
        <w:t>b</w:t>
      </w:r>
      <w:r w:rsidRPr="003B66EC">
        <w:rPr>
          <w:noProof/>
        </w:rPr>
        <w:drawing>
          <wp:inline distT="0" distB="0" distL="0" distR="0" wp14:anchorId="65DC0499" wp14:editId="0A393922">
            <wp:extent cx="1981200" cy="2466340"/>
            <wp:effectExtent l="0" t="0" r="0" b="0"/>
            <wp:docPr id="211412243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1200" cy="2466340"/>
                    </a:xfrm>
                    <a:prstGeom prst="rect">
                      <a:avLst/>
                    </a:prstGeom>
                    <a:noFill/>
                    <a:ln>
                      <a:noFill/>
                    </a:ln>
                  </pic:spPr>
                </pic:pic>
              </a:graphicData>
            </a:graphic>
          </wp:inline>
        </w:drawing>
      </w:r>
      <w:r w:rsidRPr="003B66EC">
        <w:rPr>
          <w:sz w:val="22"/>
          <w:szCs w:val="22"/>
        </w:rPr>
        <w:t>c</w:t>
      </w:r>
    </w:p>
    <w:p w14:paraId="79FDE75F" w14:textId="77777777" w:rsidR="00987826" w:rsidRPr="003B66EC" w:rsidRDefault="00987826" w:rsidP="00987826">
      <w:pPr>
        <w:autoSpaceDE w:val="0"/>
        <w:autoSpaceDN w:val="0"/>
        <w:adjustRightInd w:val="0"/>
        <w:jc w:val="center"/>
        <w:rPr>
          <w:color w:val="000000"/>
          <w:sz w:val="22"/>
          <w:szCs w:val="22"/>
        </w:rPr>
      </w:pPr>
      <w:r w:rsidRPr="003B66EC">
        <w:rPr>
          <w:color w:val="000000"/>
          <w:sz w:val="22"/>
          <w:szCs w:val="22"/>
        </w:rPr>
        <w:t xml:space="preserve">Figura 3. Salinidade dos solos (a), </w:t>
      </w:r>
      <w:r w:rsidRPr="003B66EC">
        <w:rPr>
          <w:sz w:val="22"/>
          <w:szCs w:val="22"/>
        </w:rPr>
        <w:t>Salinidade das águas subterrâneas (b), Salinidade das águas superficiais (c).</w:t>
      </w:r>
      <w:r w:rsidRPr="003B66EC">
        <w:rPr>
          <w:color w:val="000000"/>
          <w:sz w:val="22"/>
          <w:szCs w:val="22"/>
        </w:rPr>
        <w:t xml:space="preserve"> Fonte: adaptado de Vasques et al. (2020</w:t>
      </w:r>
      <w:r w:rsidRPr="000711ED">
        <w:rPr>
          <w:color w:val="000000"/>
          <w:sz w:val="22"/>
          <w:szCs w:val="22"/>
        </w:rPr>
        <w:t>);</w:t>
      </w:r>
      <w:r w:rsidRPr="000711ED">
        <w:rPr>
          <w:iCs/>
          <w:sz w:val="22"/>
          <w:szCs w:val="22"/>
        </w:rPr>
        <w:t xml:space="preserve"> </w:t>
      </w:r>
      <w:r w:rsidRPr="000711ED">
        <w:rPr>
          <w:sz w:val="22"/>
          <w:szCs w:val="22"/>
        </w:rPr>
        <w:t>Francisco et al. (2024a; 2024b)</w:t>
      </w:r>
      <w:r w:rsidRPr="000711ED">
        <w:rPr>
          <w:iCs/>
          <w:sz w:val="22"/>
          <w:szCs w:val="22"/>
        </w:rPr>
        <w:t>.</w:t>
      </w:r>
    </w:p>
    <w:p w14:paraId="1CA21D87" w14:textId="77777777" w:rsidR="00987826" w:rsidRPr="003B66EC" w:rsidRDefault="00987826" w:rsidP="00987826">
      <w:pPr>
        <w:jc w:val="both"/>
        <w:rPr>
          <w:iCs/>
          <w:sz w:val="22"/>
          <w:szCs w:val="22"/>
        </w:rPr>
      </w:pPr>
    </w:p>
    <w:bookmarkEnd w:id="0"/>
    <w:p w14:paraId="224A8E03" w14:textId="77777777" w:rsidR="00374B46" w:rsidRDefault="00374B46" w:rsidP="00374B46">
      <w:pPr>
        <w:ind w:firstLine="708"/>
        <w:jc w:val="both"/>
        <w:rPr>
          <w:sz w:val="22"/>
          <w:szCs w:val="22"/>
        </w:rPr>
        <w:sectPr w:rsidR="00374B46" w:rsidSect="008F2BC4">
          <w:type w:val="continuous"/>
          <w:pgSz w:w="11906" w:h="16838"/>
          <w:pgMar w:top="1134" w:right="1134" w:bottom="1134" w:left="1134" w:header="709" w:footer="709" w:gutter="0"/>
          <w:pgNumType w:start="66"/>
          <w:cols w:space="708"/>
          <w:titlePg/>
          <w:docGrid w:linePitch="360"/>
        </w:sectPr>
      </w:pPr>
    </w:p>
    <w:p w14:paraId="25439D13" w14:textId="71480A9F" w:rsidR="00374B46" w:rsidRPr="00374B46" w:rsidRDefault="00374B46" w:rsidP="00374B46">
      <w:pPr>
        <w:tabs>
          <w:tab w:val="left" w:pos="0"/>
        </w:tabs>
        <w:autoSpaceDE w:val="0"/>
        <w:autoSpaceDN w:val="0"/>
        <w:adjustRightInd w:val="0"/>
        <w:jc w:val="both"/>
        <w:rPr>
          <w:sz w:val="22"/>
          <w:szCs w:val="22"/>
        </w:rPr>
      </w:pPr>
      <w:r>
        <w:rPr>
          <w:sz w:val="22"/>
          <w:szCs w:val="22"/>
        </w:rPr>
        <w:tab/>
      </w:r>
      <w:r w:rsidRPr="00374B46">
        <w:rPr>
          <w:sz w:val="22"/>
          <w:szCs w:val="22"/>
        </w:rPr>
        <w:t>Utilizando-se o software QGIS</w:t>
      </w:r>
      <w:r w:rsidRPr="00374B46">
        <w:rPr>
          <w:sz w:val="22"/>
          <w:szCs w:val="22"/>
          <w:vertAlign w:val="superscript"/>
        </w:rPr>
        <w:t>©</w:t>
      </w:r>
      <w:r w:rsidRPr="00374B46">
        <w:rPr>
          <w:sz w:val="22"/>
          <w:szCs w:val="22"/>
        </w:rPr>
        <w:t xml:space="preserve"> 3.36 foram importadas as imagens em formato </w:t>
      </w:r>
      <w:proofErr w:type="spellStart"/>
      <w:r w:rsidRPr="00374B46">
        <w:rPr>
          <w:sz w:val="22"/>
          <w:szCs w:val="22"/>
        </w:rPr>
        <w:t>raster</w:t>
      </w:r>
      <w:proofErr w:type="spellEnd"/>
      <w:r w:rsidRPr="00374B46">
        <w:rPr>
          <w:sz w:val="22"/>
          <w:szCs w:val="22"/>
        </w:rPr>
        <w:t xml:space="preserve"> da salinidade dos solos e das águas superficiais e subterrâneas. A classificação do risco a salinidade foi inferida por modelo paramétrico simplificado denominado Índice de Risco a Salinidade das Terras à Irrigação, utilizando linguagem algébrica através da calculadora </w:t>
      </w:r>
      <w:proofErr w:type="spellStart"/>
      <w:r w:rsidRPr="00374B46">
        <w:rPr>
          <w:sz w:val="22"/>
          <w:szCs w:val="22"/>
        </w:rPr>
        <w:t>raster</w:t>
      </w:r>
      <w:proofErr w:type="spellEnd"/>
      <w:r w:rsidRPr="00374B46">
        <w:rPr>
          <w:sz w:val="22"/>
          <w:szCs w:val="22"/>
        </w:rPr>
        <w:t xml:space="preserve"> do QGIS</w:t>
      </w:r>
      <w:r w:rsidRPr="00374B46">
        <w:rPr>
          <w:sz w:val="22"/>
          <w:szCs w:val="22"/>
          <w:vertAlign w:val="superscript"/>
        </w:rPr>
        <w:t>©</w:t>
      </w:r>
      <w:r w:rsidRPr="00374B46">
        <w:rPr>
          <w:sz w:val="22"/>
          <w:szCs w:val="22"/>
        </w:rPr>
        <w:t xml:space="preserve"> (Equação 1). </w:t>
      </w:r>
    </w:p>
    <w:p w14:paraId="2DEDADBB" w14:textId="77777777" w:rsidR="00374B46" w:rsidRPr="00374B46" w:rsidRDefault="00374B46" w:rsidP="00374B46">
      <w:pPr>
        <w:tabs>
          <w:tab w:val="left" w:pos="0"/>
        </w:tabs>
        <w:autoSpaceDE w:val="0"/>
        <w:autoSpaceDN w:val="0"/>
        <w:adjustRightInd w:val="0"/>
        <w:jc w:val="both"/>
        <w:rPr>
          <w:sz w:val="22"/>
          <w:szCs w:val="22"/>
        </w:rPr>
      </w:pPr>
    </w:p>
    <w:p w14:paraId="122EB1E2" w14:textId="77777777" w:rsidR="00374B46" w:rsidRPr="00374B46" w:rsidRDefault="00374B46" w:rsidP="00374B46">
      <w:pPr>
        <w:tabs>
          <w:tab w:val="left" w:pos="0"/>
        </w:tabs>
        <w:autoSpaceDE w:val="0"/>
        <w:autoSpaceDN w:val="0"/>
        <w:adjustRightInd w:val="0"/>
        <w:jc w:val="center"/>
        <w:rPr>
          <w:sz w:val="22"/>
          <w:szCs w:val="22"/>
          <w:lang w:val="en-US"/>
        </w:rPr>
      </w:pPr>
      <w:r w:rsidRPr="00374B46">
        <w:rPr>
          <w:sz w:val="22"/>
          <w:szCs w:val="22"/>
          <w:lang w:val="en-US"/>
        </w:rPr>
        <w:t xml:space="preserve">IRSTI = (SS + </w:t>
      </w:r>
      <w:proofErr w:type="spellStart"/>
      <w:r w:rsidRPr="00374B46">
        <w:rPr>
          <w:sz w:val="22"/>
          <w:szCs w:val="22"/>
          <w:lang w:val="en-US"/>
        </w:rPr>
        <w:t>SASub</w:t>
      </w:r>
      <w:proofErr w:type="spellEnd"/>
      <w:r w:rsidRPr="00374B46">
        <w:rPr>
          <w:sz w:val="22"/>
          <w:szCs w:val="22"/>
          <w:lang w:val="en-US"/>
        </w:rPr>
        <w:t xml:space="preserve"> + </w:t>
      </w:r>
      <w:proofErr w:type="spellStart"/>
      <w:r w:rsidRPr="00374B46">
        <w:rPr>
          <w:sz w:val="22"/>
          <w:szCs w:val="22"/>
          <w:lang w:val="en-US"/>
        </w:rPr>
        <w:t>SASup</w:t>
      </w:r>
      <w:proofErr w:type="spellEnd"/>
      <w:r w:rsidRPr="00374B46">
        <w:rPr>
          <w:sz w:val="22"/>
          <w:szCs w:val="22"/>
          <w:lang w:val="en-US"/>
        </w:rPr>
        <w:t>)/3 (Eq.1)</w:t>
      </w:r>
    </w:p>
    <w:p w14:paraId="246AE180" w14:textId="77777777" w:rsidR="00374B46" w:rsidRPr="00374B46" w:rsidRDefault="00374B46" w:rsidP="00374B46">
      <w:pPr>
        <w:tabs>
          <w:tab w:val="left" w:pos="0"/>
        </w:tabs>
        <w:autoSpaceDE w:val="0"/>
        <w:autoSpaceDN w:val="0"/>
        <w:adjustRightInd w:val="0"/>
        <w:jc w:val="both"/>
        <w:rPr>
          <w:sz w:val="22"/>
          <w:szCs w:val="22"/>
          <w:lang w:val="en-US"/>
        </w:rPr>
      </w:pPr>
    </w:p>
    <w:p w14:paraId="1536B4D1" w14:textId="77777777" w:rsidR="00374B46" w:rsidRPr="00374B46" w:rsidRDefault="00374B46" w:rsidP="00374B46">
      <w:pPr>
        <w:tabs>
          <w:tab w:val="left" w:pos="0"/>
        </w:tabs>
        <w:autoSpaceDE w:val="0"/>
        <w:autoSpaceDN w:val="0"/>
        <w:adjustRightInd w:val="0"/>
        <w:jc w:val="both"/>
        <w:rPr>
          <w:sz w:val="22"/>
          <w:szCs w:val="22"/>
        </w:rPr>
      </w:pPr>
      <w:r w:rsidRPr="00374B46">
        <w:rPr>
          <w:sz w:val="22"/>
          <w:szCs w:val="22"/>
        </w:rPr>
        <w:t xml:space="preserve">Onde: IRSTI = Índice de Risco a Salinidade das Terras à Irrigação; SS = Salinidade dos Solos; </w:t>
      </w:r>
      <w:proofErr w:type="spellStart"/>
      <w:r w:rsidRPr="00374B46">
        <w:rPr>
          <w:sz w:val="22"/>
          <w:szCs w:val="22"/>
        </w:rPr>
        <w:t>SASub</w:t>
      </w:r>
      <w:proofErr w:type="spellEnd"/>
      <w:r w:rsidRPr="00374B46">
        <w:rPr>
          <w:sz w:val="22"/>
          <w:szCs w:val="22"/>
        </w:rPr>
        <w:t xml:space="preserve"> = Salinidade das águas subterrâneas; </w:t>
      </w:r>
      <w:proofErr w:type="spellStart"/>
      <w:r w:rsidRPr="00374B46">
        <w:rPr>
          <w:sz w:val="22"/>
          <w:szCs w:val="22"/>
        </w:rPr>
        <w:t>SASup</w:t>
      </w:r>
      <w:proofErr w:type="spellEnd"/>
      <w:r w:rsidRPr="00374B46">
        <w:rPr>
          <w:sz w:val="22"/>
          <w:szCs w:val="22"/>
        </w:rPr>
        <w:t xml:space="preserve"> = Salinidade das águas superficiais.</w:t>
      </w:r>
    </w:p>
    <w:p w14:paraId="6EC36C65" w14:textId="77777777" w:rsidR="00374B46" w:rsidRPr="00374B46" w:rsidRDefault="00374B46" w:rsidP="00374B46">
      <w:pPr>
        <w:tabs>
          <w:tab w:val="left" w:pos="0"/>
        </w:tabs>
        <w:autoSpaceDE w:val="0"/>
        <w:autoSpaceDN w:val="0"/>
        <w:adjustRightInd w:val="0"/>
        <w:jc w:val="both"/>
        <w:rPr>
          <w:sz w:val="22"/>
          <w:szCs w:val="22"/>
        </w:rPr>
      </w:pPr>
    </w:p>
    <w:p w14:paraId="5A2260EA" w14:textId="77777777" w:rsidR="00374B46" w:rsidRPr="00374B46" w:rsidRDefault="00374B46" w:rsidP="00374B46">
      <w:pPr>
        <w:tabs>
          <w:tab w:val="left" w:pos="0"/>
        </w:tabs>
        <w:autoSpaceDE w:val="0"/>
        <w:autoSpaceDN w:val="0"/>
        <w:adjustRightInd w:val="0"/>
        <w:jc w:val="both"/>
        <w:rPr>
          <w:sz w:val="22"/>
          <w:szCs w:val="22"/>
        </w:rPr>
      </w:pPr>
      <w:r>
        <w:rPr>
          <w:sz w:val="22"/>
          <w:szCs w:val="22"/>
        </w:rPr>
        <w:tab/>
      </w:r>
      <w:r w:rsidRPr="00374B46">
        <w:rPr>
          <w:sz w:val="22"/>
          <w:szCs w:val="22"/>
        </w:rPr>
        <w:t xml:space="preserve">Este modelo considera que variáveis/atributos têm como pesos os valores de 0 a 14 e a resultante classe 1 indica risco Baixo (0-3), classe 2 indica risco Médio (3-6), classe 3 infere classe de risco Alto (6-9), classe 4 infere classe de risco Muita Alto (9-12), e a classe 5 denota risco Extremamente Alto (12-14). Para os cálculos de áreas foi utilizada a calculadora </w:t>
      </w:r>
      <w:proofErr w:type="spellStart"/>
      <w:r w:rsidRPr="000711ED">
        <w:rPr>
          <w:i/>
          <w:iCs/>
          <w:sz w:val="22"/>
          <w:szCs w:val="22"/>
        </w:rPr>
        <w:t>raster</w:t>
      </w:r>
      <w:proofErr w:type="spellEnd"/>
      <w:r w:rsidRPr="00374B46">
        <w:rPr>
          <w:sz w:val="22"/>
          <w:szCs w:val="22"/>
        </w:rPr>
        <w:t xml:space="preserve"> e o plugin GRASS</w:t>
      </w:r>
      <w:r w:rsidRPr="00374B46">
        <w:rPr>
          <w:sz w:val="22"/>
          <w:szCs w:val="22"/>
          <w:vertAlign w:val="superscript"/>
        </w:rPr>
        <w:t>®</w:t>
      </w:r>
      <w:r w:rsidRPr="00374B46">
        <w:rPr>
          <w:sz w:val="22"/>
          <w:szCs w:val="22"/>
        </w:rPr>
        <w:t xml:space="preserve"> </w:t>
      </w:r>
      <w:proofErr w:type="spellStart"/>
      <w:r w:rsidRPr="000711ED">
        <w:rPr>
          <w:i/>
          <w:iCs/>
          <w:sz w:val="22"/>
          <w:szCs w:val="22"/>
        </w:rPr>
        <w:t>r.report</w:t>
      </w:r>
      <w:proofErr w:type="spellEnd"/>
      <w:r w:rsidRPr="000711ED">
        <w:rPr>
          <w:i/>
          <w:iCs/>
          <w:sz w:val="22"/>
          <w:szCs w:val="22"/>
        </w:rPr>
        <w:t>.</w:t>
      </w:r>
    </w:p>
    <w:p w14:paraId="73ECE585" w14:textId="77777777" w:rsidR="00374B46" w:rsidRPr="00374B46" w:rsidRDefault="00374B46" w:rsidP="00374B46">
      <w:pPr>
        <w:tabs>
          <w:tab w:val="left" w:pos="0"/>
        </w:tabs>
        <w:autoSpaceDE w:val="0"/>
        <w:autoSpaceDN w:val="0"/>
        <w:adjustRightInd w:val="0"/>
        <w:jc w:val="both"/>
        <w:rPr>
          <w:sz w:val="22"/>
          <w:szCs w:val="22"/>
        </w:rPr>
      </w:pPr>
      <w:r>
        <w:rPr>
          <w:sz w:val="22"/>
          <w:szCs w:val="22"/>
        </w:rPr>
        <w:tab/>
      </w:r>
      <w:r w:rsidRPr="00374B46">
        <w:rPr>
          <w:sz w:val="22"/>
          <w:szCs w:val="22"/>
        </w:rPr>
        <w:t xml:space="preserve">No tratamento estatístico foi realizada a análise descritiva dos dados e o teste de </w:t>
      </w:r>
      <w:r w:rsidRPr="00374B46">
        <w:rPr>
          <w:sz w:val="22"/>
          <w:szCs w:val="22"/>
        </w:rPr>
        <w:t>normalidade utilizando plugins do software R© Core Team (2024) do QGIS</w:t>
      </w:r>
      <w:r w:rsidRPr="00374B46">
        <w:rPr>
          <w:sz w:val="22"/>
          <w:szCs w:val="22"/>
          <w:vertAlign w:val="superscript"/>
        </w:rPr>
        <w:t>©</w:t>
      </w:r>
      <w:r w:rsidRPr="00374B46">
        <w:rPr>
          <w:sz w:val="22"/>
          <w:szCs w:val="22"/>
        </w:rPr>
        <w:t xml:space="preserve">. </w:t>
      </w:r>
    </w:p>
    <w:p w14:paraId="622E0A76" w14:textId="77777777" w:rsidR="00374B46" w:rsidRPr="00374B46" w:rsidRDefault="00374B46" w:rsidP="00374B46">
      <w:pPr>
        <w:tabs>
          <w:tab w:val="left" w:pos="0"/>
        </w:tabs>
        <w:autoSpaceDE w:val="0"/>
        <w:autoSpaceDN w:val="0"/>
        <w:adjustRightInd w:val="0"/>
        <w:jc w:val="both"/>
        <w:rPr>
          <w:sz w:val="22"/>
          <w:szCs w:val="22"/>
        </w:rPr>
      </w:pPr>
      <w:r>
        <w:rPr>
          <w:sz w:val="22"/>
          <w:szCs w:val="22"/>
        </w:rPr>
        <w:tab/>
      </w:r>
      <w:r w:rsidRPr="00374B46">
        <w:rPr>
          <w:sz w:val="22"/>
          <w:szCs w:val="22"/>
        </w:rPr>
        <w:t xml:space="preserve">Para verificar se as amostras procediam de uma determinada </w:t>
      </w:r>
      <w:proofErr w:type="spellStart"/>
      <w:r w:rsidRPr="00374B46">
        <w:rPr>
          <w:sz w:val="22"/>
          <w:szCs w:val="22"/>
        </w:rPr>
        <w:t>distribuicão</w:t>
      </w:r>
      <w:proofErr w:type="spellEnd"/>
      <w:r w:rsidRPr="00374B46">
        <w:rPr>
          <w:sz w:val="22"/>
          <w:szCs w:val="22"/>
        </w:rPr>
        <w:t xml:space="preserve"> de probabilidade, foi usado plugin do R</w:t>
      </w:r>
      <w:r w:rsidRPr="00374B46">
        <w:rPr>
          <w:sz w:val="22"/>
          <w:szCs w:val="22"/>
          <w:vertAlign w:val="superscript"/>
        </w:rPr>
        <w:t>©</w:t>
      </w:r>
      <w:r w:rsidRPr="00374B46">
        <w:rPr>
          <w:sz w:val="22"/>
          <w:szCs w:val="22"/>
        </w:rPr>
        <w:t xml:space="preserve"> Core Team (2024) do QGIS</w:t>
      </w:r>
      <w:r w:rsidRPr="00374B46">
        <w:rPr>
          <w:sz w:val="22"/>
          <w:szCs w:val="22"/>
          <w:vertAlign w:val="superscript"/>
        </w:rPr>
        <w:t>©</w:t>
      </w:r>
      <w:r w:rsidRPr="00374B46">
        <w:rPr>
          <w:sz w:val="22"/>
          <w:szCs w:val="22"/>
        </w:rPr>
        <w:t xml:space="preserve"> do teste de hipóteses não paramétricos de </w:t>
      </w:r>
      <w:proofErr w:type="spellStart"/>
      <w:r w:rsidRPr="00374B46">
        <w:rPr>
          <w:sz w:val="22"/>
          <w:szCs w:val="22"/>
        </w:rPr>
        <w:t>Kolmogorov</w:t>
      </w:r>
      <w:proofErr w:type="spellEnd"/>
      <w:r w:rsidRPr="00374B46">
        <w:rPr>
          <w:sz w:val="22"/>
          <w:szCs w:val="22"/>
        </w:rPr>
        <w:t xml:space="preserve">-Smirnov ao nível de significância de 95% adaptado por </w:t>
      </w:r>
      <w:proofErr w:type="spellStart"/>
      <w:r w:rsidRPr="00374B46">
        <w:rPr>
          <w:sz w:val="22"/>
          <w:szCs w:val="22"/>
        </w:rPr>
        <w:t>Lilliefors</w:t>
      </w:r>
      <w:proofErr w:type="spellEnd"/>
      <w:r w:rsidRPr="00374B46">
        <w:rPr>
          <w:sz w:val="22"/>
          <w:szCs w:val="22"/>
        </w:rPr>
        <w:t xml:space="preserve"> (1967).</w:t>
      </w:r>
    </w:p>
    <w:p w14:paraId="1B54477B" w14:textId="77777777" w:rsidR="00374B46" w:rsidRPr="00374B46" w:rsidRDefault="00374B46" w:rsidP="00374B46">
      <w:pPr>
        <w:tabs>
          <w:tab w:val="left" w:pos="0"/>
        </w:tabs>
        <w:autoSpaceDE w:val="0"/>
        <w:autoSpaceDN w:val="0"/>
        <w:adjustRightInd w:val="0"/>
        <w:jc w:val="both"/>
        <w:rPr>
          <w:sz w:val="22"/>
          <w:szCs w:val="22"/>
        </w:rPr>
      </w:pPr>
      <w:r>
        <w:rPr>
          <w:sz w:val="22"/>
          <w:szCs w:val="22"/>
        </w:rPr>
        <w:tab/>
      </w:r>
      <w:r w:rsidRPr="00374B46">
        <w:rPr>
          <w:sz w:val="22"/>
          <w:szCs w:val="22"/>
        </w:rPr>
        <w:t xml:space="preserve">Após, utilizando o plugin </w:t>
      </w:r>
      <w:proofErr w:type="spellStart"/>
      <w:proofErr w:type="gramStart"/>
      <w:r w:rsidRPr="00374B46">
        <w:rPr>
          <w:sz w:val="22"/>
          <w:szCs w:val="22"/>
        </w:rPr>
        <w:t>r.covar</w:t>
      </w:r>
      <w:proofErr w:type="spellEnd"/>
      <w:proofErr w:type="gramEnd"/>
      <w:r w:rsidRPr="00374B46">
        <w:rPr>
          <w:sz w:val="22"/>
          <w:szCs w:val="22"/>
        </w:rPr>
        <w:t xml:space="preserve"> do GRASS</w:t>
      </w:r>
      <w:r w:rsidRPr="00374B46">
        <w:rPr>
          <w:sz w:val="22"/>
          <w:szCs w:val="22"/>
          <w:vertAlign w:val="superscript"/>
        </w:rPr>
        <w:t>©</w:t>
      </w:r>
      <w:r w:rsidRPr="00374B46">
        <w:rPr>
          <w:sz w:val="22"/>
          <w:szCs w:val="22"/>
        </w:rPr>
        <w:t xml:space="preserve"> foi realizado a covariância entre as variáveis para se obter a matriz de correlação com o objetivo de medir as relações entre elas.</w:t>
      </w:r>
    </w:p>
    <w:p w14:paraId="0B4701C5" w14:textId="77777777" w:rsidR="00374B46" w:rsidRDefault="00374B46" w:rsidP="00374B46">
      <w:pPr>
        <w:tabs>
          <w:tab w:val="left" w:pos="0"/>
        </w:tabs>
        <w:autoSpaceDE w:val="0"/>
        <w:autoSpaceDN w:val="0"/>
        <w:adjustRightInd w:val="0"/>
        <w:jc w:val="both"/>
        <w:rPr>
          <w:b/>
          <w:bCs/>
          <w:sz w:val="22"/>
          <w:szCs w:val="22"/>
        </w:rPr>
      </w:pPr>
    </w:p>
    <w:p w14:paraId="679D0D29" w14:textId="317CFBD1" w:rsidR="00374B46" w:rsidRDefault="00374B46" w:rsidP="00374B46">
      <w:pPr>
        <w:jc w:val="both"/>
        <w:rPr>
          <w:b/>
          <w:bCs/>
          <w:sz w:val="22"/>
          <w:szCs w:val="22"/>
        </w:rPr>
      </w:pPr>
      <w:r>
        <w:rPr>
          <w:b/>
          <w:bCs/>
          <w:sz w:val="22"/>
          <w:szCs w:val="22"/>
        </w:rPr>
        <w:t xml:space="preserve">3 </w:t>
      </w:r>
      <w:r w:rsidRPr="009B4FA1">
        <w:rPr>
          <w:b/>
          <w:bCs/>
          <w:sz w:val="22"/>
          <w:szCs w:val="22"/>
        </w:rPr>
        <w:t xml:space="preserve">Resultados e </w:t>
      </w:r>
      <w:r w:rsidR="008F2BC4">
        <w:rPr>
          <w:b/>
          <w:bCs/>
          <w:sz w:val="22"/>
          <w:szCs w:val="22"/>
        </w:rPr>
        <w:t>d</w:t>
      </w:r>
      <w:r w:rsidRPr="009B4FA1">
        <w:rPr>
          <w:b/>
          <w:bCs/>
          <w:sz w:val="22"/>
          <w:szCs w:val="22"/>
        </w:rPr>
        <w:t>iscussão</w:t>
      </w:r>
    </w:p>
    <w:p w14:paraId="44E77F3C" w14:textId="77777777" w:rsidR="00374B46" w:rsidRDefault="00374B46" w:rsidP="00374B46">
      <w:pPr>
        <w:ind w:firstLine="708"/>
        <w:jc w:val="both"/>
        <w:rPr>
          <w:b/>
          <w:bCs/>
          <w:sz w:val="22"/>
          <w:szCs w:val="22"/>
        </w:rPr>
      </w:pPr>
    </w:p>
    <w:p w14:paraId="2136D7B1" w14:textId="0F0EC6A6" w:rsidR="00374B46" w:rsidRPr="003B66EC" w:rsidRDefault="00374B46" w:rsidP="00374B46">
      <w:pPr>
        <w:ind w:firstLine="708"/>
        <w:jc w:val="both"/>
        <w:rPr>
          <w:sz w:val="22"/>
          <w:szCs w:val="22"/>
          <w:highlight w:val="yellow"/>
        </w:rPr>
      </w:pPr>
      <w:r w:rsidRPr="003B66EC">
        <w:rPr>
          <w:sz w:val="22"/>
          <w:szCs w:val="22"/>
        </w:rPr>
        <w:t>Na Figura 7, no mapa de risco de salinização das terras à irrigação, pode-se verificar a distribuição espacial do índice inferido pelo modelo paramétrico simplificado. Verifica-se que a classe de risco baixo apresenta área mapeada de</w:t>
      </w:r>
      <w:r w:rsidRPr="003B66EC">
        <w:rPr>
          <w:color w:val="000000"/>
          <w:sz w:val="22"/>
          <w:szCs w:val="22"/>
        </w:rPr>
        <w:t xml:space="preserve"> 57,41% do total (Tabela 1), demonstrando o potencial de uso das terras para a produção agrícola da área de estudo, mesmo estando parte localizada na região semiárida com diversidade geológica e de solos. A maioria das áreas se localizam na região à Oeste e ao Sul, com maior pluviosidade anual e com solos de menor risco de salinidade. </w:t>
      </w:r>
    </w:p>
    <w:p w14:paraId="4FFD6988" w14:textId="77777777" w:rsidR="00374B46" w:rsidRDefault="00374B46" w:rsidP="00374B46">
      <w:pPr>
        <w:jc w:val="center"/>
        <w:rPr>
          <w:sz w:val="22"/>
          <w:szCs w:val="22"/>
          <w:highlight w:val="yellow"/>
        </w:rPr>
        <w:sectPr w:rsidR="00374B46" w:rsidSect="00374B46">
          <w:type w:val="continuous"/>
          <w:pgSz w:w="11906" w:h="16838"/>
          <w:pgMar w:top="1134" w:right="1134" w:bottom="1134" w:left="1134" w:header="709" w:footer="709" w:gutter="0"/>
          <w:pgNumType w:start="1"/>
          <w:cols w:num="2" w:space="708"/>
          <w:titlePg/>
          <w:docGrid w:linePitch="360"/>
        </w:sectPr>
      </w:pPr>
    </w:p>
    <w:p w14:paraId="47C66424" w14:textId="77777777" w:rsidR="00374B46" w:rsidRPr="003B66EC" w:rsidRDefault="00374B46" w:rsidP="00374B46">
      <w:pPr>
        <w:jc w:val="center"/>
        <w:rPr>
          <w:sz w:val="22"/>
          <w:szCs w:val="22"/>
          <w:highlight w:val="yellow"/>
        </w:rPr>
      </w:pPr>
      <w:r w:rsidRPr="003B66EC">
        <w:rPr>
          <w:noProof/>
        </w:rPr>
        <w:lastRenderedPageBreak/>
        <w:drawing>
          <wp:inline distT="0" distB="0" distL="0" distR="0" wp14:anchorId="4CC69D05" wp14:editId="48B710C7">
            <wp:extent cx="2860457" cy="3533273"/>
            <wp:effectExtent l="0" t="0" r="0" b="0"/>
            <wp:docPr id="31472422"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7153" cy="3541544"/>
                    </a:xfrm>
                    <a:prstGeom prst="rect">
                      <a:avLst/>
                    </a:prstGeom>
                    <a:noFill/>
                    <a:ln>
                      <a:noFill/>
                    </a:ln>
                  </pic:spPr>
                </pic:pic>
              </a:graphicData>
            </a:graphic>
          </wp:inline>
        </w:drawing>
      </w:r>
    </w:p>
    <w:p w14:paraId="20FC9BD6" w14:textId="77777777" w:rsidR="00374B46" w:rsidRPr="003B66EC" w:rsidRDefault="00374B46" w:rsidP="00374B46">
      <w:pPr>
        <w:jc w:val="center"/>
        <w:rPr>
          <w:sz w:val="22"/>
          <w:szCs w:val="22"/>
        </w:rPr>
      </w:pPr>
      <w:r w:rsidRPr="003B66EC">
        <w:rPr>
          <w:sz w:val="22"/>
          <w:szCs w:val="22"/>
        </w:rPr>
        <w:t xml:space="preserve">Figura 4. Risco de salinização das terras à irrigação. </w:t>
      </w:r>
    </w:p>
    <w:p w14:paraId="15F323A8" w14:textId="77777777" w:rsidR="00374B46" w:rsidRPr="003B66EC" w:rsidRDefault="00374B46" w:rsidP="00374B46">
      <w:pPr>
        <w:jc w:val="center"/>
        <w:rPr>
          <w:sz w:val="22"/>
          <w:szCs w:val="22"/>
        </w:rPr>
      </w:pPr>
      <w:r w:rsidRPr="003B66EC">
        <w:rPr>
          <w:sz w:val="22"/>
          <w:szCs w:val="22"/>
        </w:rPr>
        <w:t>Fonte: adaptado de Vasques et al. (2020</w:t>
      </w:r>
      <w:r w:rsidRPr="00374B46">
        <w:rPr>
          <w:sz w:val="22"/>
          <w:szCs w:val="22"/>
        </w:rPr>
        <w:t>); Francisco et al. (2024a; 2024b); IBGE (2021); ESRI (2024).</w:t>
      </w:r>
    </w:p>
    <w:p w14:paraId="2BAB9F60" w14:textId="77777777" w:rsidR="00374B46" w:rsidRPr="003B66EC" w:rsidRDefault="00374B46" w:rsidP="00374B46">
      <w:pPr>
        <w:jc w:val="center"/>
        <w:rPr>
          <w:sz w:val="22"/>
          <w:szCs w:val="22"/>
        </w:rPr>
      </w:pPr>
    </w:p>
    <w:p w14:paraId="720DFA51" w14:textId="77777777" w:rsidR="00374B46" w:rsidRPr="003B66EC" w:rsidRDefault="00374B46" w:rsidP="00374B46">
      <w:pPr>
        <w:ind w:firstLine="708"/>
        <w:jc w:val="both"/>
        <w:rPr>
          <w:sz w:val="22"/>
          <w:szCs w:val="22"/>
          <w:highlight w:val="yellow"/>
        </w:rPr>
        <w:sectPr w:rsidR="00374B46" w:rsidRPr="003B66EC" w:rsidSect="008F2BC4">
          <w:type w:val="continuous"/>
          <w:pgSz w:w="11906" w:h="16838"/>
          <w:pgMar w:top="1134" w:right="1134" w:bottom="1134" w:left="1134" w:header="709" w:footer="709" w:gutter="0"/>
          <w:pgNumType w:start="67"/>
          <w:cols w:space="708"/>
          <w:titlePg/>
          <w:docGrid w:linePitch="360"/>
        </w:sectPr>
      </w:pPr>
    </w:p>
    <w:p w14:paraId="1D48EA77" w14:textId="77777777" w:rsidR="00374B46" w:rsidRPr="003B66EC" w:rsidRDefault="00374B46" w:rsidP="00374B46">
      <w:pPr>
        <w:jc w:val="both"/>
        <w:rPr>
          <w:sz w:val="22"/>
          <w:szCs w:val="22"/>
        </w:rPr>
      </w:pPr>
      <w:r w:rsidRPr="003B66EC">
        <w:rPr>
          <w:noProof/>
          <w:sz w:val="22"/>
          <w:szCs w:val="22"/>
        </w:rPr>
        <w:t>Tabela 1. Distribuição espacial do índice de risco a salinidade das terras por irrigação</w:t>
      </w:r>
    </w:p>
    <w:tbl>
      <w:tblPr>
        <w:tblW w:w="5000" w:type="pct"/>
        <w:tblCellMar>
          <w:left w:w="70" w:type="dxa"/>
          <w:right w:w="70" w:type="dxa"/>
        </w:tblCellMar>
        <w:tblLook w:val="04A0" w:firstRow="1" w:lastRow="0" w:firstColumn="1" w:lastColumn="0" w:noHBand="0" w:noVBand="1"/>
      </w:tblPr>
      <w:tblGrid>
        <w:gridCol w:w="3981"/>
        <w:gridCol w:w="3350"/>
        <w:gridCol w:w="2307"/>
      </w:tblGrid>
      <w:tr w:rsidR="00374B46" w:rsidRPr="003B66EC" w14:paraId="2B53E491" w14:textId="77777777" w:rsidTr="00FB4EC5">
        <w:trPr>
          <w:trHeight w:val="57"/>
        </w:trPr>
        <w:tc>
          <w:tcPr>
            <w:tcW w:w="2065" w:type="pct"/>
            <w:tcBorders>
              <w:top w:val="single" w:sz="4" w:space="0" w:color="auto"/>
              <w:left w:val="nil"/>
              <w:bottom w:val="single" w:sz="4" w:space="0" w:color="auto"/>
              <w:right w:val="nil"/>
            </w:tcBorders>
            <w:noWrap/>
            <w:vAlign w:val="center"/>
            <w:hideMark/>
          </w:tcPr>
          <w:p w14:paraId="1157A695" w14:textId="77777777" w:rsidR="00374B46" w:rsidRPr="003B66EC" w:rsidRDefault="00374B46" w:rsidP="00FB4EC5">
            <w:pPr>
              <w:jc w:val="center"/>
              <w:rPr>
                <w:b/>
                <w:bCs/>
                <w:color w:val="000000"/>
                <w:sz w:val="22"/>
                <w:szCs w:val="22"/>
              </w:rPr>
            </w:pPr>
            <w:r w:rsidRPr="003B66EC">
              <w:rPr>
                <w:b/>
                <w:bCs/>
                <w:color w:val="000000"/>
                <w:sz w:val="22"/>
                <w:szCs w:val="22"/>
              </w:rPr>
              <w:t>Classe de risco</w:t>
            </w:r>
          </w:p>
        </w:tc>
        <w:tc>
          <w:tcPr>
            <w:tcW w:w="1738" w:type="pct"/>
            <w:tcBorders>
              <w:top w:val="single" w:sz="4" w:space="0" w:color="auto"/>
              <w:left w:val="nil"/>
              <w:bottom w:val="single" w:sz="4" w:space="0" w:color="auto"/>
              <w:right w:val="nil"/>
            </w:tcBorders>
            <w:noWrap/>
            <w:vAlign w:val="center"/>
            <w:hideMark/>
          </w:tcPr>
          <w:p w14:paraId="6A9E6350" w14:textId="77777777" w:rsidR="00374B46" w:rsidRPr="003B66EC" w:rsidRDefault="00374B46" w:rsidP="00FB4EC5">
            <w:pPr>
              <w:jc w:val="center"/>
              <w:rPr>
                <w:b/>
                <w:bCs/>
                <w:color w:val="000000"/>
                <w:sz w:val="22"/>
                <w:szCs w:val="22"/>
              </w:rPr>
            </w:pPr>
            <w:r w:rsidRPr="003B66EC">
              <w:rPr>
                <w:b/>
                <w:bCs/>
                <w:color w:val="000000"/>
                <w:sz w:val="22"/>
                <w:szCs w:val="22"/>
              </w:rPr>
              <w:t>Área (km</w:t>
            </w:r>
            <w:r w:rsidRPr="003B66EC">
              <w:rPr>
                <w:b/>
                <w:bCs/>
                <w:color w:val="000000"/>
                <w:sz w:val="22"/>
                <w:szCs w:val="22"/>
                <w:vertAlign w:val="superscript"/>
              </w:rPr>
              <w:t>2</w:t>
            </w:r>
            <w:r w:rsidRPr="003B66EC">
              <w:rPr>
                <w:b/>
                <w:bCs/>
                <w:color w:val="000000"/>
                <w:sz w:val="22"/>
                <w:szCs w:val="22"/>
              </w:rPr>
              <w:t>)</w:t>
            </w:r>
          </w:p>
        </w:tc>
        <w:tc>
          <w:tcPr>
            <w:tcW w:w="1197" w:type="pct"/>
            <w:tcBorders>
              <w:top w:val="single" w:sz="4" w:space="0" w:color="auto"/>
              <w:left w:val="nil"/>
              <w:bottom w:val="single" w:sz="4" w:space="0" w:color="auto"/>
              <w:right w:val="nil"/>
            </w:tcBorders>
            <w:noWrap/>
            <w:vAlign w:val="center"/>
            <w:hideMark/>
          </w:tcPr>
          <w:p w14:paraId="5954F550" w14:textId="77777777" w:rsidR="00374B46" w:rsidRPr="003B66EC" w:rsidRDefault="00374B46" w:rsidP="00FB4EC5">
            <w:pPr>
              <w:jc w:val="center"/>
              <w:rPr>
                <w:b/>
                <w:bCs/>
                <w:color w:val="000000"/>
                <w:sz w:val="22"/>
                <w:szCs w:val="22"/>
              </w:rPr>
            </w:pPr>
            <w:r w:rsidRPr="003B66EC">
              <w:rPr>
                <w:b/>
                <w:bCs/>
                <w:color w:val="000000"/>
                <w:sz w:val="22"/>
                <w:szCs w:val="22"/>
              </w:rPr>
              <w:t>%</w:t>
            </w:r>
          </w:p>
        </w:tc>
      </w:tr>
      <w:tr w:rsidR="00374B46" w:rsidRPr="003B66EC" w14:paraId="3433B0A6" w14:textId="77777777" w:rsidTr="00FB4EC5">
        <w:trPr>
          <w:trHeight w:val="57"/>
        </w:trPr>
        <w:tc>
          <w:tcPr>
            <w:tcW w:w="2065" w:type="pct"/>
            <w:tcBorders>
              <w:top w:val="nil"/>
              <w:left w:val="nil"/>
              <w:bottom w:val="nil"/>
              <w:right w:val="nil"/>
            </w:tcBorders>
            <w:noWrap/>
            <w:vAlign w:val="center"/>
            <w:hideMark/>
          </w:tcPr>
          <w:p w14:paraId="4C7454BC" w14:textId="77777777" w:rsidR="00374B46" w:rsidRPr="003B66EC" w:rsidRDefault="00374B46" w:rsidP="00FB4EC5">
            <w:pPr>
              <w:jc w:val="center"/>
              <w:rPr>
                <w:color w:val="000000"/>
                <w:sz w:val="22"/>
                <w:szCs w:val="22"/>
              </w:rPr>
            </w:pPr>
            <w:r w:rsidRPr="003B66EC">
              <w:rPr>
                <w:color w:val="000000"/>
                <w:sz w:val="22"/>
                <w:szCs w:val="22"/>
              </w:rPr>
              <w:t>Baixo</w:t>
            </w:r>
          </w:p>
        </w:tc>
        <w:tc>
          <w:tcPr>
            <w:tcW w:w="1738" w:type="pct"/>
            <w:tcBorders>
              <w:top w:val="nil"/>
              <w:left w:val="nil"/>
              <w:bottom w:val="nil"/>
              <w:right w:val="nil"/>
            </w:tcBorders>
            <w:noWrap/>
            <w:hideMark/>
          </w:tcPr>
          <w:p w14:paraId="25E383C5" w14:textId="77777777" w:rsidR="00374B46" w:rsidRPr="003B66EC" w:rsidRDefault="00374B46" w:rsidP="00FB4EC5">
            <w:pPr>
              <w:jc w:val="center"/>
              <w:rPr>
                <w:color w:val="000000"/>
                <w:sz w:val="22"/>
                <w:szCs w:val="22"/>
              </w:rPr>
            </w:pPr>
            <w:r w:rsidRPr="003B66EC">
              <w:t>1.309.709</w:t>
            </w:r>
          </w:p>
        </w:tc>
        <w:tc>
          <w:tcPr>
            <w:tcW w:w="1197" w:type="pct"/>
            <w:tcBorders>
              <w:top w:val="nil"/>
              <w:left w:val="nil"/>
              <w:bottom w:val="nil"/>
              <w:right w:val="nil"/>
            </w:tcBorders>
            <w:noWrap/>
            <w:hideMark/>
          </w:tcPr>
          <w:p w14:paraId="2442DD62" w14:textId="77777777" w:rsidR="00374B46" w:rsidRPr="003B66EC" w:rsidRDefault="00374B46" w:rsidP="00FB4EC5">
            <w:pPr>
              <w:jc w:val="center"/>
              <w:rPr>
                <w:color w:val="000000"/>
                <w:sz w:val="22"/>
                <w:szCs w:val="22"/>
              </w:rPr>
            </w:pPr>
            <w:r w:rsidRPr="003B66EC">
              <w:t>57,41</w:t>
            </w:r>
          </w:p>
        </w:tc>
      </w:tr>
      <w:tr w:rsidR="00374B46" w:rsidRPr="003B66EC" w14:paraId="0993288A" w14:textId="77777777" w:rsidTr="00FB4EC5">
        <w:trPr>
          <w:trHeight w:val="57"/>
        </w:trPr>
        <w:tc>
          <w:tcPr>
            <w:tcW w:w="2065" w:type="pct"/>
            <w:tcBorders>
              <w:top w:val="nil"/>
              <w:left w:val="nil"/>
              <w:bottom w:val="nil"/>
              <w:right w:val="nil"/>
            </w:tcBorders>
            <w:noWrap/>
            <w:vAlign w:val="center"/>
            <w:hideMark/>
          </w:tcPr>
          <w:p w14:paraId="3E0CA50D" w14:textId="77777777" w:rsidR="00374B46" w:rsidRPr="003B66EC" w:rsidRDefault="00374B46" w:rsidP="00FB4EC5">
            <w:pPr>
              <w:jc w:val="center"/>
              <w:rPr>
                <w:color w:val="000000"/>
                <w:sz w:val="22"/>
                <w:szCs w:val="22"/>
              </w:rPr>
            </w:pPr>
            <w:r w:rsidRPr="003B66EC">
              <w:rPr>
                <w:color w:val="000000"/>
                <w:sz w:val="22"/>
                <w:szCs w:val="22"/>
              </w:rPr>
              <w:t>Médio</w:t>
            </w:r>
          </w:p>
        </w:tc>
        <w:tc>
          <w:tcPr>
            <w:tcW w:w="1738" w:type="pct"/>
            <w:tcBorders>
              <w:top w:val="nil"/>
              <w:left w:val="nil"/>
              <w:bottom w:val="nil"/>
              <w:right w:val="nil"/>
            </w:tcBorders>
            <w:noWrap/>
            <w:hideMark/>
          </w:tcPr>
          <w:p w14:paraId="0624A7E9" w14:textId="77777777" w:rsidR="00374B46" w:rsidRPr="003B66EC" w:rsidRDefault="00374B46" w:rsidP="00FB4EC5">
            <w:pPr>
              <w:jc w:val="center"/>
              <w:rPr>
                <w:color w:val="000000"/>
                <w:sz w:val="22"/>
                <w:szCs w:val="22"/>
              </w:rPr>
            </w:pPr>
            <w:r w:rsidRPr="003B66EC">
              <w:t>645.509</w:t>
            </w:r>
          </w:p>
        </w:tc>
        <w:tc>
          <w:tcPr>
            <w:tcW w:w="1197" w:type="pct"/>
            <w:tcBorders>
              <w:top w:val="nil"/>
              <w:left w:val="nil"/>
              <w:bottom w:val="nil"/>
              <w:right w:val="nil"/>
            </w:tcBorders>
            <w:noWrap/>
            <w:hideMark/>
          </w:tcPr>
          <w:p w14:paraId="474A545C" w14:textId="77777777" w:rsidR="00374B46" w:rsidRPr="003B66EC" w:rsidRDefault="00374B46" w:rsidP="00FB4EC5">
            <w:pPr>
              <w:jc w:val="center"/>
              <w:rPr>
                <w:color w:val="000000"/>
                <w:sz w:val="22"/>
                <w:szCs w:val="22"/>
              </w:rPr>
            </w:pPr>
            <w:r w:rsidRPr="003B66EC">
              <w:t>28,30</w:t>
            </w:r>
          </w:p>
        </w:tc>
      </w:tr>
      <w:tr w:rsidR="00374B46" w:rsidRPr="003B66EC" w14:paraId="68D75E7C" w14:textId="77777777" w:rsidTr="00FB4EC5">
        <w:trPr>
          <w:trHeight w:val="57"/>
        </w:trPr>
        <w:tc>
          <w:tcPr>
            <w:tcW w:w="2065" w:type="pct"/>
            <w:tcBorders>
              <w:top w:val="nil"/>
              <w:left w:val="nil"/>
              <w:bottom w:val="nil"/>
              <w:right w:val="nil"/>
            </w:tcBorders>
            <w:noWrap/>
            <w:vAlign w:val="center"/>
            <w:hideMark/>
          </w:tcPr>
          <w:p w14:paraId="6D86E4D0" w14:textId="77777777" w:rsidR="00374B46" w:rsidRPr="003B66EC" w:rsidRDefault="00374B46" w:rsidP="00FB4EC5">
            <w:pPr>
              <w:jc w:val="center"/>
              <w:rPr>
                <w:color w:val="000000"/>
                <w:sz w:val="22"/>
                <w:szCs w:val="22"/>
              </w:rPr>
            </w:pPr>
            <w:r w:rsidRPr="003B66EC">
              <w:rPr>
                <w:color w:val="000000"/>
                <w:sz w:val="22"/>
                <w:szCs w:val="22"/>
              </w:rPr>
              <w:t>Alto</w:t>
            </w:r>
          </w:p>
        </w:tc>
        <w:tc>
          <w:tcPr>
            <w:tcW w:w="1738" w:type="pct"/>
            <w:tcBorders>
              <w:top w:val="nil"/>
              <w:left w:val="nil"/>
              <w:bottom w:val="nil"/>
              <w:right w:val="nil"/>
            </w:tcBorders>
            <w:noWrap/>
            <w:hideMark/>
          </w:tcPr>
          <w:p w14:paraId="6B04DF9E" w14:textId="77777777" w:rsidR="00374B46" w:rsidRPr="003B66EC" w:rsidRDefault="00374B46" w:rsidP="00FB4EC5">
            <w:pPr>
              <w:jc w:val="center"/>
              <w:rPr>
                <w:color w:val="000000"/>
                <w:sz w:val="22"/>
                <w:szCs w:val="22"/>
              </w:rPr>
            </w:pPr>
            <w:r w:rsidRPr="003B66EC">
              <w:t>256.482</w:t>
            </w:r>
          </w:p>
        </w:tc>
        <w:tc>
          <w:tcPr>
            <w:tcW w:w="1197" w:type="pct"/>
            <w:tcBorders>
              <w:top w:val="nil"/>
              <w:left w:val="nil"/>
              <w:bottom w:val="nil"/>
              <w:right w:val="nil"/>
            </w:tcBorders>
            <w:noWrap/>
            <w:hideMark/>
          </w:tcPr>
          <w:p w14:paraId="3503AB82" w14:textId="77777777" w:rsidR="00374B46" w:rsidRPr="003B66EC" w:rsidRDefault="00374B46" w:rsidP="00FB4EC5">
            <w:pPr>
              <w:jc w:val="center"/>
              <w:rPr>
                <w:color w:val="000000"/>
                <w:sz w:val="22"/>
                <w:szCs w:val="22"/>
              </w:rPr>
            </w:pPr>
            <w:r w:rsidRPr="003B66EC">
              <w:t>11,24</w:t>
            </w:r>
          </w:p>
        </w:tc>
      </w:tr>
      <w:tr w:rsidR="00374B46" w:rsidRPr="003B66EC" w14:paraId="159A9D4F" w14:textId="77777777" w:rsidTr="00FB4EC5">
        <w:trPr>
          <w:trHeight w:val="57"/>
        </w:trPr>
        <w:tc>
          <w:tcPr>
            <w:tcW w:w="2065" w:type="pct"/>
            <w:tcBorders>
              <w:top w:val="nil"/>
              <w:left w:val="nil"/>
              <w:bottom w:val="nil"/>
              <w:right w:val="nil"/>
            </w:tcBorders>
            <w:noWrap/>
            <w:vAlign w:val="center"/>
            <w:hideMark/>
          </w:tcPr>
          <w:p w14:paraId="2950A718" w14:textId="77777777" w:rsidR="00374B46" w:rsidRPr="003B66EC" w:rsidRDefault="00374B46" w:rsidP="00FB4EC5">
            <w:pPr>
              <w:jc w:val="center"/>
              <w:rPr>
                <w:color w:val="000000"/>
                <w:sz w:val="22"/>
                <w:szCs w:val="22"/>
              </w:rPr>
            </w:pPr>
            <w:r w:rsidRPr="003B66EC">
              <w:rPr>
                <w:color w:val="000000"/>
                <w:sz w:val="22"/>
                <w:szCs w:val="22"/>
              </w:rPr>
              <w:t>Muito Alto</w:t>
            </w:r>
          </w:p>
        </w:tc>
        <w:tc>
          <w:tcPr>
            <w:tcW w:w="1738" w:type="pct"/>
            <w:tcBorders>
              <w:top w:val="nil"/>
              <w:left w:val="nil"/>
              <w:bottom w:val="nil"/>
              <w:right w:val="nil"/>
            </w:tcBorders>
            <w:noWrap/>
            <w:hideMark/>
          </w:tcPr>
          <w:p w14:paraId="16271AB7" w14:textId="77777777" w:rsidR="00374B46" w:rsidRPr="003B66EC" w:rsidRDefault="00374B46" w:rsidP="00FB4EC5">
            <w:pPr>
              <w:jc w:val="center"/>
              <w:rPr>
                <w:color w:val="000000"/>
                <w:sz w:val="22"/>
                <w:szCs w:val="22"/>
              </w:rPr>
            </w:pPr>
            <w:r w:rsidRPr="003B66EC">
              <w:t>65.954</w:t>
            </w:r>
          </w:p>
        </w:tc>
        <w:tc>
          <w:tcPr>
            <w:tcW w:w="1197" w:type="pct"/>
            <w:tcBorders>
              <w:top w:val="nil"/>
              <w:left w:val="nil"/>
              <w:bottom w:val="nil"/>
              <w:right w:val="nil"/>
            </w:tcBorders>
            <w:noWrap/>
            <w:hideMark/>
          </w:tcPr>
          <w:p w14:paraId="75388D88" w14:textId="77777777" w:rsidR="00374B46" w:rsidRPr="003B66EC" w:rsidRDefault="00374B46" w:rsidP="00FB4EC5">
            <w:pPr>
              <w:jc w:val="center"/>
              <w:rPr>
                <w:color w:val="000000"/>
                <w:sz w:val="22"/>
                <w:szCs w:val="22"/>
              </w:rPr>
            </w:pPr>
            <w:r w:rsidRPr="003B66EC">
              <w:t>2,89</w:t>
            </w:r>
          </w:p>
        </w:tc>
      </w:tr>
      <w:tr w:rsidR="00374B46" w:rsidRPr="003B66EC" w14:paraId="2B2BE58C" w14:textId="77777777" w:rsidTr="00FB4EC5">
        <w:trPr>
          <w:trHeight w:val="57"/>
        </w:trPr>
        <w:tc>
          <w:tcPr>
            <w:tcW w:w="2065" w:type="pct"/>
            <w:tcBorders>
              <w:top w:val="nil"/>
              <w:left w:val="nil"/>
              <w:bottom w:val="single" w:sz="4" w:space="0" w:color="auto"/>
              <w:right w:val="nil"/>
            </w:tcBorders>
            <w:noWrap/>
            <w:vAlign w:val="center"/>
            <w:hideMark/>
          </w:tcPr>
          <w:p w14:paraId="67919FC3" w14:textId="77777777" w:rsidR="00374B46" w:rsidRPr="003B66EC" w:rsidRDefault="00374B46" w:rsidP="00FB4EC5">
            <w:pPr>
              <w:jc w:val="center"/>
              <w:rPr>
                <w:color w:val="000000"/>
                <w:sz w:val="22"/>
                <w:szCs w:val="22"/>
              </w:rPr>
            </w:pPr>
            <w:r w:rsidRPr="003B66EC">
              <w:rPr>
                <w:color w:val="000000"/>
                <w:sz w:val="22"/>
                <w:szCs w:val="22"/>
              </w:rPr>
              <w:t>Extremamente Alto</w:t>
            </w:r>
          </w:p>
        </w:tc>
        <w:tc>
          <w:tcPr>
            <w:tcW w:w="1738" w:type="pct"/>
            <w:tcBorders>
              <w:top w:val="nil"/>
              <w:left w:val="nil"/>
              <w:bottom w:val="single" w:sz="4" w:space="0" w:color="auto"/>
              <w:right w:val="nil"/>
            </w:tcBorders>
            <w:noWrap/>
            <w:hideMark/>
          </w:tcPr>
          <w:p w14:paraId="58AAE14B" w14:textId="77777777" w:rsidR="00374B46" w:rsidRPr="003B66EC" w:rsidRDefault="00374B46" w:rsidP="00FB4EC5">
            <w:pPr>
              <w:jc w:val="center"/>
              <w:rPr>
                <w:color w:val="000000"/>
                <w:sz w:val="22"/>
                <w:szCs w:val="22"/>
              </w:rPr>
            </w:pPr>
            <w:r w:rsidRPr="003B66EC">
              <w:t>3.508</w:t>
            </w:r>
          </w:p>
        </w:tc>
        <w:tc>
          <w:tcPr>
            <w:tcW w:w="1197" w:type="pct"/>
            <w:tcBorders>
              <w:top w:val="nil"/>
              <w:left w:val="nil"/>
              <w:bottom w:val="nil"/>
              <w:right w:val="nil"/>
            </w:tcBorders>
            <w:noWrap/>
            <w:hideMark/>
          </w:tcPr>
          <w:p w14:paraId="2E91D1D7" w14:textId="77777777" w:rsidR="00374B46" w:rsidRPr="003B66EC" w:rsidRDefault="00374B46" w:rsidP="00FB4EC5">
            <w:pPr>
              <w:jc w:val="center"/>
              <w:rPr>
                <w:color w:val="000000"/>
                <w:sz w:val="22"/>
                <w:szCs w:val="22"/>
              </w:rPr>
            </w:pPr>
            <w:r w:rsidRPr="003B66EC">
              <w:t>0,15</w:t>
            </w:r>
          </w:p>
        </w:tc>
      </w:tr>
      <w:tr w:rsidR="00374B46" w:rsidRPr="003B66EC" w14:paraId="53159E2E" w14:textId="77777777" w:rsidTr="00FB4EC5">
        <w:trPr>
          <w:trHeight w:val="57"/>
        </w:trPr>
        <w:tc>
          <w:tcPr>
            <w:tcW w:w="2065" w:type="pct"/>
            <w:tcBorders>
              <w:top w:val="nil"/>
              <w:left w:val="nil"/>
              <w:bottom w:val="single" w:sz="4" w:space="0" w:color="auto"/>
              <w:right w:val="nil"/>
            </w:tcBorders>
            <w:noWrap/>
            <w:vAlign w:val="center"/>
            <w:hideMark/>
          </w:tcPr>
          <w:p w14:paraId="4E11E76D" w14:textId="77777777" w:rsidR="00374B46" w:rsidRPr="003B66EC" w:rsidRDefault="00374B46" w:rsidP="00FB4EC5">
            <w:pPr>
              <w:jc w:val="center"/>
              <w:rPr>
                <w:b/>
                <w:bCs/>
                <w:color w:val="000000"/>
                <w:sz w:val="22"/>
                <w:szCs w:val="22"/>
              </w:rPr>
            </w:pPr>
            <w:r w:rsidRPr="003B66EC">
              <w:rPr>
                <w:b/>
                <w:bCs/>
                <w:color w:val="000000"/>
                <w:sz w:val="22"/>
                <w:szCs w:val="22"/>
              </w:rPr>
              <w:t>Total</w:t>
            </w:r>
          </w:p>
        </w:tc>
        <w:tc>
          <w:tcPr>
            <w:tcW w:w="1738" w:type="pct"/>
            <w:tcBorders>
              <w:top w:val="nil"/>
              <w:left w:val="nil"/>
              <w:bottom w:val="single" w:sz="4" w:space="0" w:color="auto"/>
              <w:right w:val="nil"/>
            </w:tcBorders>
            <w:noWrap/>
            <w:hideMark/>
          </w:tcPr>
          <w:p w14:paraId="1FE829F3" w14:textId="77777777" w:rsidR="00374B46" w:rsidRPr="003B66EC" w:rsidRDefault="00374B46" w:rsidP="00FB4EC5">
            <w:pPr>
              <w:jc w:val="center"/>
              <w:rPr>
                <w:b/>
                <w:bCs/>
                <w:color w:val="000000"/>
                <w:sz w:val="22"/>
                <w:szCs w:val="22"/>
              </w:rPr>
            </w:pPr>
            <w:r w:rsidRPr="003B66EC">
              <w:t>2.281.162</w:t>
            </w:r>
          </w:p>
        </w:tc>
        <w:tc>
          <w:tcPr>
            <w:tcW w:w="1197" w:type="pct"/>
            <w:tcBorders>
              <w:top w:val="single" w:sz="4" w:space="0" w:color="auto"/>
              <w:left w:val="nil"/>
              <w:bottom w:val="single" w:sz="4" w:space="0" w:color="auto"/>
              <w:right w:val="nil"/>
            </w:tcBorders>
            <w:noWrap/>
            <w:hideMark/>
          </w:tcPr>
          <w:p w14:paraId="289E1197" w14:textId="77777777" w:rsidR="00374B46" w:rsidRPr="003B66EC" w:rsidRDefault="00374B46" w:rsidP="00FB4EC5">
            <w:pPr>
              <w:jc w:val="center"/>
              <w:rPr>
                <w:b/>
                <w:bCs/>
                <w:color w:val="000000"/>
                <w:sz w:val="22"/>
                <w:szCs w:val="22"/>
              </w:rPr>
            </w:pPr>
            <w:r w:rsidRPr="003B66EC">
              <w:t>100,00</w:t>
            </w:r>
          </w:p>
        </w:tc>
      </w:tr>
    </w:tbl>
    <w:p w14:paraId="7F6219C2" w14:textId="77777777" w:rsidR="00374B46" w:rsidRPr="003B66EC" w:rsidRDefault="00374B46" w:rsidP="00374B46">
      <w:pPr>
        <w:jc w:val="both"/>
        <w:rPr>
          <w:sz w:val="22"/>
          <w:szCs w:val="22"/>
        </w:rPr>
      </w:pPr>
    </w:p>
    <w:p w14:paraId="71831984" w14:textId="77777777" w:rsidR="00374B46" w:rsidRDefault="00374B46" w:rsidP="00374B46">
      <w:pPr>
        <w:ind w:firstLine="708"/>
        <w:jc w:val="both"/>
        <w:rPr>
          <w:sz w:val="22"/>
          <w:szCs w:val="22"/>
        </w:rPr>
        <w:sectPr w:rsidR="00374B46" w:rsidSect="00374B46">
          <w:type w:val="continuous"/>
          <w:pgSz w:w="11906" w:h="16838"/>
          <w:pgMar w:top="1134" w:right="1134" w:bottom="1134" w:left="1134" w:header="709" w:footer="709" w:gutter="0"/>
          <w:pgNumType w:start="1"/>
          <w:cols w:space="708"/>
          <w:titlePg/>
          <w:docGrid w:linePitch="360"/>
        </w:sectPr>
      </w:pPr>
    </w:p>
    <w:p w14:paraId="4D76C87A" w14:textId="77777777" w:rsidR="00374B46" w:rsidRPr="00673659" w:rsidRDefault="00374B46" w:rsidP="000711ED">
      <w:pPr>
        <w:ind w:firstLine="708"/>
        <w:jc w:val="both"/>
        <w:rPr>
          <w:sz w:val="22"/>
          <w:szCs w:val="22"/>
        </w:rPr>
      </w:pPr>
      <w:r w:rsidRPr="003B66EC">
        <w:rPr>
          <w:sz w:val="22"/>
          <w:szCs w:val="22"/>
        </w:rPr>
        <w:t xml:space="preserve">A classe de risco médio de salinização das terras à irrigação está distribuída em </w:t>
      </w:r>
      <w:r w:rsidRPr="003B66EC">
        <w:rPr>
          <w:color w:val="000000"/>
          <w:sz w:val="22"/>
          <w:szCs w:val="22"/>
        </w:rPr>
        <w:t xml:space="preserve">28,30% da área com maior ocorrência na região semiárida. </w:t>
      </w:r>
      <w:r w:rsidRPr="003B66EC">
        <w:rPr>
          <w:sz w:val="22"/>
          <w:szCs w:val="22"/>
        </w:rPr>
        <w:t xml:space="preserve">As classes de risco alto, muito alto e extremamente alto representam 14,28% da área, em que se localizam na região semiárida devido a maior </w:t>
      </w:r>
      <w:r w:rsidRPr="003B66EC">
        <w:rPr>
          <w:color w:val="000000"/>
          <w:sz w:val="22"/>
          <w:szCs w:val="22"/>
        </w:rPr>
        <w:t>influência</w:t>
      </w:r>
      <w:r w:rsidRPr="003B66EC">
        <w:rPr>
          <w:sz w:val="22"/>
          <w:szCs w:val="22"/>
        </w:rPr>
        <w:t xml:space="preserve"> da salinidade das águas subterrânea </w:t>
      </w:r>
      <w:r>
        <w:rPr>
          <w:color w:val="000000"/>
          <w:sz w:val="22"/>
          <w:szCs w:val="22"/>
        </w:rPr>
        <w:t>promovida pela</w:t>
      </w:r>
      <w:r w:rsidRPr="003B66EC">
        <w:rPr>
          <w:color w:val="000000"/>
          <w:sz w:val="22"/>
          <w:szCs w:val="22"/>
        </w:rPr>
        <w:t xml:space="preserve"> formação geológica.</w:t>
      </w:r>
      <w:r>
        <w:rPr>
          <w:color w:val="000000"/>
          <w:sz w:val="22"/>
          <w:szCs w:val="22"/>
        </w:rPr>
        <w:t xml:space="preserve"> </w:t>
      </w:r>
    </w:p>
    <w:p w14:paraId="4B4168F0" w14:textId="77777777" w:rsidR="00374B46" w:rsidRDefault="00374B46" w:rsidP="000711ED">
      <w:pPr>
        <w:ind w:firstLine="708"/>
        <w:jc w:val="both"/>
      </w:pPr>
      <w:r w:rsidRPr="003B66EC">
        <w:rPr>
          <w:sz w:val="22"/>
          <w:szCs w:val="22"/>
        </w:rPr>
        <w:t xml:space="preserve">Nos resultados da estatística descritiva (Tabela 2), observa-se a variabilidade dos atributos, em que, o maior desvio padrão ocorre na salinidade da água subterrânea, isto devido a maior variação na área de estudo. A salinidade dos solos apresenta a menor média entre as demais. A maior média ocorre na variável salinidade da água </w:t>
      </w:r>
      <w:r w:rsidRPr="003B66EC">
        <w:rPr>
          <w:sz w:val="22"/>
          <w:szCs w:val="22"/>
        </w:rPr>
        <w:t>subterrânea demonstrando a sua maior influência na modelagem.</w:t>
      </w:r>
      <w:r>
        <w:rPr>
          <w:sz w:val="22"/>
          <w:szCs w:val="22"/>
        </w:rPr>
        <w:t xml:space="preserve"> N</w:t>
      </w:r>
      <w:r w:rsidRPr="003B66EC">
        <w:rPr>
          <w:sz w:val="22"/>
          <w:szCs w:val="22"/>
        </w:rPr>
        <w:t xml:space="preserve">os </w:t>
      </w:r>
      <w:proofErr w:type="spellStart"/>
      <w:r w:rsidRPr="00536263">
        <w:rPr>
          <w:i/>
          <w:iCs/>
          <w:sz w:val="22"/>
          <w:szCs w:val="22"/>
        </w:rPr>
        <w:t>quantis</w:t>
      </w:r>
      <w:proofErr w:type="spellEnd"/>
      <w:r w:rsidRPr="003B66EC">
        <w:rPr>
          <w:sz w:val="22"/>
          <w:szCs w:val="22"/>
        </w:rPr>
        <w:t xml:space="preserve"> teórico e acumulado (Figura 5) </w:t>
      </w:r>
      <w:r>
        <w:rPr>
          <w:sz w:val="22"/>
          <w:szCs w:val="22"/>
        </w:rPr>
        <w:t>verifica</w:t>
      </w:r>
      <w:r w:rsidRPr="003B66EC">
        <w:rPr>
          <w:sz w:val="22"/>
          <w:szCs w:val="22"/>
        </w:rPr>
        <w:t>-se uma distribuição normal.</w:t>
      </w:r>
      <w:r w:rsidRPr="00374B46">
        <w:t xml:space="preserve"> </w:t>
      </w:r>
    </w:p>
    <w:p w14:paraId="1052DAD1" w14:textId="3B339F3A" w:rsidR="00374B46" w:rsidRDefault="00374B46" w:rsidP="00374B46">
      <w:pPr>
        <w:ind w:firstLine="708"/>
        <w:jc w:val="center"/>
      </w:pPr>
      <w:r w:rsidRPr="003B66EC">
        <w:fldChar w:fldCharType="begin"/>
      </w:r>
      <w:r w:rsidRPr="003B66EC">
        <w:instrText xml:space="preserve"> INCLUDEPICTURE "E:\\base dados qgis\\MIDRsalinidadesolosirrig\\qqplotirsti.png" \* MERGEFORMATINET </w:instrText>
      </w:r>
      <w:r w:rsidRPr="003B66EC">
        <w:fldChar w:fldCharType="separate"/>
      </w:r>
      <w:r w:rsidR="008F2BC4">
        <w:fldChar w:fldCharType="begin"/>
      </w:r>
      <w:r w:rsidR="008F2BC4">
        <w:instrText xml:space="preserve"> </w:instrText>
      </w:r>
      <w:r w:rsidR="008F2BC4">
        <w:instrText>INCLUDEPICTURE  "C:\\Users\\Gabi\\base dados qgis\\MIDRsalinidadesolosirrig\\qqplotirsti.png" \* MERGEFORMATINET</w:instrText>
      </w:r>
      <w:r w:rsidR="008F2BC4">
        <w:instrText xml:space="preserve"> </w:instrText>
      </w:r>
      <w:r w:rsidR="008F2BC4">
        <w:fldChar w:fldCharType="separate"/>
      </w:r>
      <w:r w:rsidR="008F2BC4">
        <w:pict w14:anchorId="16492D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105.75pt">
            <v:imagedata r:id="rId21" r:href="rId22"/>
          </v:shape>
        </w:pict>
      </w:r>
      <w:r w:rsidR="008F2BC4">
        <w:fldChar w:fldCharType="end"/>
      </w:r>
      <w:r w:rsidRPr="003B66EC">
        <w:fldChar w:fldCharType="end"/>
      </w:r>
    </w:p>
    <w:p w14:paraId="60F5BCF8" w14:textId="2763AF36" w:rsidR="00374B46" w:rsidRPr="003B66EC" w:rsidRDefault="00374B46" w:rsidP="00374B46">
      <w:pPr>
        <w:jc w:val="center"/>
        <w:rPr>
          <w:sz w:val="22"/>
          <w:szCs w:val="22"/>
        </w:rPr>
      </w:pPr>
      <w:r w:rsidRPr="003B66EC">
        <w:rPr>
          <w:sz w:val="22"/>
          <w:szCs w:val="22"/>
        </w:rPr>
        <w:t xml:space="preserve">Figura 5. </w:t>
      </w:r>
      <w:proofErr w:type="spellStart"/>
      <w:r w:rsidRPr="003B66EC">
        <w:rPr>
          <w:sz w:val="22"/>
          <w:szCs w:val="22"/>
        </w:rPr>
        <w:t>Boxplot</w:t>
      </w:r>
      <w:proofErr w:type="spellEnd"/>
      <w:r w:rsidRPr="003B66EC">
        <w:rPr>
          <w:sz w:val="22"/>
          <w:szCs w:val="22"/>
        </w:rPr>
        <w:t xml:space="preserve"> do </w:t>
      </w:r>
      <w:proofErr w:type="spellStart"/>
      <w:r w:rsidRPr="003B66EC">
        <w:rPr>
          <w:i/>
          <w:iCs/>
          <w:sz w:val="22"/>
          <w:szCs w:val="22"/>
        </w:rPr>
        <w:t>quantis</w:t>
      </w:r>
      <w:proofErr w:type="spellEnd"/>
      <w:r w:rsidRPr="003B66EC">
        <w:rPr>
          <w:i/>
          <w:iCs/>
          <w:sz w:val="22"/>
          <w:szCs w:val="22"/>
        </w:rPr>
        <w:t xml:space="preserve"> </w:t>
      </w:r>
      <w:r w:rsidRPr="003B66EC">
        <w:rPr>
          <w:sz w:val="22"/>
          <w:szCs w:val="22"/>
        </w:rPr>
        <w:t>da distribuição do índice.</w:t>
      </w:r>
    </w:p>
    <w:p w14:paraId="4E5F6F54" w14:textId="77777777" w:rsidR="00374B46" w:rsidRDefault="00374B46" w:rsidP="00374B46">
      <w:pPr>
        <w:jc w:val="both"/>
        <w:rPr>
          <w:sz w:val="22"/>
          <w:szCs w:val="22"/>
          <w:highlight w:val="yellow"/>
        </w:rPr>
        <w:sectPr w:rsidR="00374B46" w:rsidSect="00374B46">
          <w:type w:val="continuous"/>
          <w:pgSz w:w="11906" w:h="16838"/>
          <w:pgMar w:top="1134" w:right="1134" w:bottom="1134" w:left="1134" w:header="709" w:footer="709" w:gutter="0"/>
          <w:pgNumType w:start="1"/>
          <w:cols w:num="2" w:space="708"/>
          <w:titlePg/>
          <w:docGrid w:linePitch="360"/>
        </w:sectPr>
      </w:pPr>
    </w:p>
    <w:p w14:paraId="3E3EBF4F" w14:textId="77777777" w:rsidR="00374B46" w:rsidRDefault="00374B46" w:rsidP="00374B46">
      <w:pPr>
        <w:jc w:val="both"/>
        <w:rPr>
          <w:sz w:val="22"/>
          <w:szCs w:val="22"/>
          <w:highlight w:val="yellow"/>
        </w:rPr>
      </w:pPr>
    </w:p>
    <w:p w14:paraId="6A44EE32" w14:textId="77777777" w:rsidR="008F2BC4" w:rsidRDefault="008F2BC4" w:rsidP="00374B46">
      <w:pPr>
        <w:jc w:val="both"/>
        <w:rPr>
          <w:sz w:val="22"/>
          <w:szCs w:val="22"/>
          <w:highlight w:val="yellow"/>
        </w:rPr>
      </w:pPr>
    </w:p>
    <w:p w14:paraId="61F02D80" w14:textId="77777777" w:rsidR="008F2BC4" w:rsidRDefault="008F2BC4" w:rsidP="00374B46">
      <w:pPr>
        <w:jc w:val="both"/>
        <w:rPr>
          <w:sz w:val="22"/>
          <w:szCs w:val="22"/>
          <w:highlight w:val="yellow"/>
        </w:rPr>
      </w:pPr>
    </w:p>
    <w:p w14:paraId="02F23EAD" w14:textId="77777777" w:rsidR="008F2BC4" w:rsidRDefault="008F2BC4" w:rsidP="00374B46">
      <w:pPr>
        <w:jc w:val="both"/>
        <w:rPr>
          <w:sz w:val="22"/>
          <w:szCs w:val="22"/>
          <w:highlight w:val="yellow"/>
        </w:rPr>
      </w:pPr>
    </w:p>
    <w:p w14:paraId="1C3C2274" w14:textId="77777777" w:rsidR="008F2BC4" w:rsidRDefault="008F2BC4" w:rsidP="00374B46">
      <w:pPr>
        <w:jc w:val="both"/>
        <w:rPr>
          <w:sz w:val="22"/>
          <w:szCs w:val="22"/>
          <w:highlight w:val="yellow"/>
        </w:rPr>
      </w:pPr>
    </w:p>
    <w:p w14:paraId="5AD42E52" w14:textId="77777777" w:rsidR="008F2BC4" w:rsidRPr="003B66EC" w:rsidRDefault="008F2BC4" w:rsidP="00374B46">
      <w:pPr>
        <w:jc w:val="both"/>
        <w:rPr>
          <w:sz w:val="22"/>
          <w:szCs w:val="22"/>
          <w:highlight w:val="yellow"/>
        </w:rPr>
      </w:pPr>
    </w:p>
    <w:p w14:paraId="083E12B8" w14:textId="77777777" w:rsidR="00374B46" w:rsidRPr="003B66EC" w:rsidRDefault="00374B46" w:rsidP="00374B46">
      <w:pPr>
        <w:jc w:val="both"/>
        <w:rPr>
          <w:sz w:val="22"/>
          <w:szCs w:val="22"/>
        </w:rPr>
      </w:pPr>
      <w:r w:rsidRPr="003B66EC">
        <w:rPr>
          <w:sz w:val="22"/>
          <w:szCs w:val="22"/>
        </w:rPr>
        <w:lastRenderedPageBreak/>
        <w:t>Tabela 2. Estatística descritiva</w:t>
      </w:r>
    </w:p>
    <w:p w14:paraId="5060C83A" w14:textId="77777777" w:rsidR="00374B46" w:rsidRPr="003B66EC" w:rsidRDefault="00374B46" w:rsidP="00374B46">
      <w:pPr>
        <w:jc w:val="both"/>
        <w:rPr>
          <w:sz w:val="22"/>
          <w:szCs w:val="22"/>
        </w:rPr>
        <w:sectPr w:rsidR="00374B46" w:rsidRPr="003B66EC" w:rsidSect="008F2BC4">
          <w:type w:val="continuous"/>
          <w:pgSz w:w="11906" w:h="16838"/>
          <w:pgMar w:top="1134" w:right="1134" w:bottom="1134" w:left="1134" w:header="709" w:footer="709" w:gutter="0"/>
          <w:pgNumType w:start="67"/>
          <w:cols w:space="708"/>
          <w:titlePg/>
          <w:docGrid w:linePitch="360"/>
        </w:sectPr>
      </w:pPr>
    </w:p>
    <w:tbl>
      <w:tblPr>
        <w:tblW w:w="5000" w:type="pct"/>
        <w:tblCellMar>
          <w:left w:w="70" w:type="dxa"/>
          <w:right w:w="70" w:type="dxa"/>
        </w:tblCellMar>
        <w:tblLook w:val="04A0" w:firstRow="1" w:lastRow="0" w:firstColumn="1" w:lastColumn="0" w:noHBand="0" w:noVBand="1"/>
      </w:tblPr>
      <w:tblGrid>
        <w:gridCol w:w="4560"/>
        <w:gridCol w:w="821"/>
        <w:gridCol w:w="825"/>
        <w:gridCol w:w="1016"/>
        <w:gridCol w:w="1207"/>
        <w:gridCol w:w="1209"/>
      </w:tblGrid>
      <w:tr w:rsidR="00374B46" w:rsidRPr="003B66EC" w14:paraId="728D9E6F" w14:textId="77777777" w:rsidTr="00FB4EC5">
        <w:trPr>
          <w:trHeight w:val="20"/>
        </w:trPr>
        <w:tc>
          <w:tcPr>
            <w:tcW w:w="2366" w:type="pct"/>
            <w:tcBorders>
              <w:top w:val="single" w:sz="4" w:space="0" w:color="auto"/>
              <w:left w:val="nil"/>
              <w:bottom w:val="single" w:sz="4" w:space="0" w:color="auto"/>
              <w:right w:val="nil"/>
            </w:tcBorders>
            <w:noWrap/>
            <w:vAlign w:val="center"/>
            <w:hideMark/>
          </w:tcPr>
          <w:p w14:paraId="2BEE396E" w14:textId="77777777" w:rsidR="00374B46" w:rsidRPr="003B66EC" w:rsidRDefault="00374B46" w:rsidP="00FB4EC5">
            <w:pPr>
              <w:jc w:val="center"/>
              <w:rPr>
                <w:b/>
                <w:bCs/>
                <w:color w:val="000000"/>
                <w:sz w:val="22"/>
                <w:szCs w:val="22"/>
              </w:rPr>
            </w:pPr>
            <w:r w:rsidRPr="003B66EC">
              <w:rPr>
                <w:b/>
                <w:bCs/>
                <w:color w:val="000000"/>
                <w:sz w:val="22"/>
                <w:szCs w:val="22"/>
              </w:rPr>
              <w:t>Atributo/Variável</w:t>
            </w:r>
          </w:p>
        </w:tc>
        <w:tc>
          <w:tcPr>
            <w:tcW w:w="426" w:type="pct"/>
            <w:tcBorders>
              <w:top w:val="single" w:sz="4" w:space="0" w:color="auto"/>
              <w:left w:val="nil"/>
              <w:bottom w:val="single" w:sz="4" w:space="0" w:color="auto"/>
              <w:right w:val="nil"/>
            </w:tcBorders>
            <w:noWrap/>
            <w:vAlign w:val="center"/>
            <w:hideMark/>
          </w:tcPr>
          <w:p w14:paraId="6D1DFB10" w14:textId="77777777" w:rsidR="00374B46" w:rsidRPr="003B66EC" w:rsidRDefault="00374B46" w:rsidP="00FB4EC5">
            <w:pPr>
              <w:jc w:val="center"/>
              <w:rPr>
                <w:b/>
                <w:bCs/>
                <w:color w:val="000000"/>
                <w:sz w:val="22"/>
                <w:szCs w:val="22"/>
              </w:rPr>
            </w:pPr>
            <w:r w:rsidRPr="003B66EC">
              <w:rPr>
                <w:b/>
                <w:bCs/>
                <w:color w:val="000000"/>
                <w:sz w:val="22"/>
                <w:szCs w:val="22"/>
              </w:rPr>
              <w:t>Mín.</w:t>
            </w:r>
          </w:p>
        </w:tc>
        <w:tc>
          <w:tcPr>
            <w:tcW w:w="428" w:type="pct"/>
            <w:tcBorders>
              <w:top w:val="single" w:sz="4" w:space="0" w:color="auto"/>
              <w:left w:val="nil"/>
              <w:bottom w:val="single" w:sz="4" w:space="0" w:color="auto"/>
              <w:right w:val="nil"/>
            </w:tcBorders>
            <w:noWrap/>
            <w:vAlign w:val="center"/>
            <w:hideMark/>
          </w:tcPr>
          <w:p w14:paraId="3235874E" w14:textId="77777777" w:rsidR="00374B46" w:rsidRPr="003B66EC" w:rsidRDefault="00374B46" w:rsidP="00FB4EC5">
            <w:pPr>
              <w:jc w:val="center"/>
              <w:rPr>
                <w:b/>
                <w:bCs/>
                <w:color w:val="000000"/>
                <w:sz w:val="22"/>
                <w:szCs w:val="22"/>
              </w:rPr>
            </w:pPr>
            <w:r w:rsidRPr="003B66EC">
              <w:rPr>
                <w:b/>
                <w:bCs/>
                <w:color w:val="000000"/>
                <w:sz w:val="22"/>
                <w:szCs w:val="22"/>
              </w:rPr>
              <w:t>Máx.</w:t>
            </w:r>
          </w:p>
        </w:tc>
        <w:tc>
          <w:tcPr>
            <w:tcW w:w="527" w:type="pct"/>
            <w:tcBorders>
              <w:top w:val="single" w:sz="4" w:space="0" w:color="auto"/>
              <w:left w:val="nil"/>
              <w:bottom w:val="single" w:sz="4" w:space="0" w:color="auto"/>
              <w:right w:val="nil"/>
            </w:tcBorders>
            <w:noWrap/>
            <w:vAlign w:val="center"/>
            <w:hideMark/>
          </w:tcPr>
          <w:p w14:paraId="4A9483CB" w14:textId="77777777" w:rsidR="00374B46" w:rsidRPr="003B66EC" w:rsidRDefault="00374B46" w:rsidP="00FB4EC5">
            <w:pPr>
              <w:jc w:val="center"/>
              <w:rPr>
                <w:b/>
                <w:bCs/>
                <w:color w:val="000000"/>
                <w:sz w:val="22"/>
                <w:szCs w:val="22"/>
              </w:rPr>
            </w:pPr>
            <w:r w:rsidRPr="003B66EC">
              <w:rPr>
                <w:b/>
                <w:bCs/>
                <w:color w:val="000000"/>
                <w:sz w:val="22"/>
                <w:szCs w:val="22"/>
              </w:rPr>
              <w:t>Média</w:t>
            </w:r>
          </w:p>
        </w:tc>
        <w:tc>
          <w:tcPr>
            <w:tcW w:w="626" w:type="pct"/>
            <w:tcBorders>
              <w:top w:val="single" w:sz="4" w:space="0" w:color="auto"/>
              <w:left w:val="nil"/>
              <w:bottom w:val="single" w:sz="4" w:space="0" w:color="auto"/>
              <w:right w:val="nil"/>
            </w:tcBorders>
            <w:noWrap/>
            <w:vAlign w:val="center"/>
            <w:hideMark/>
          </w:tcPr>
          <w:p w14:paraId="3E90CF06" w14:textId="77777777" w:rsidR="00374B46" w:rsidRPr="003B66EC" w:rsidRDefault="00374B46" w:rsidP="00FB4EC5">
            <w:pPr>
              <w:jc w:val="center"/>
              <w:rPr>
                <w:b/>
                <w:bCs/>
                <w:color w:val="000000"/>
                <w:sz w:val="22"/>
                <w:szCs w:val="22"/>
              </w:rPr>
            </w:pPr>
            <w:r w:rsidRPr="003B66EC">
              <w:rPr>
                <w:b/>
                <w:bCs/>
                <w:color w:val="000000"/>
                <w:sz w:val="22"/>
                <w:szCs w:val="22"/>
              </w:rPr>
              <w:t>Mediana</w:t>
            </w:r>
          </w:p>
        </w:tc>
        <w:tc>
          <w:tcPr>
            <w:tcW w:w="627" w:type="pct"/>
            <w:tcBorders>
              <w:top w:val="single" w:sz="4" w:space="0" w:color="auto"/>
              <w:left w:val="nil"/>
              <w:bottom w:val="single" w:sz="4" w:space="0" w:color="auto"/>
              <w:right w:val="nil"/>
            </w:tcBorders>
            <w:noWrap/>
            <w:vAlign w:val="center"/>
            <w:hideMark/>
          </w:tcPr>
          <w:p w14:paraId="5462EF92" w14:textId="77777777" w:rsidR="00374B46" w:rsidRPr="003B66EC" w:rsidRDefault="00374B46" w:rsidP="00FB4EC5">
            <w:pPr>
              <w:jc w:val="center"/>
              <w:rPr>
                <w:b/>
                <w:bCs/>
                <w:color w:val="000000"/>
                <w:sz w:val="22"/>
                <w:szCs w:val="22"/>
              </w:rPr>
            </w:pPr>
            <w:r w:rsidRPr="003B66EC">
              <w:rPr>
                <w:b/>
                <w:bCs/>
                <w:color w:val="000000"/>
                <w:sz w:val="22"/>
                <w:szCs w:val="22"/>
              </w:rPr>
              <w:t xml:space="preserve">Des. </w:t>
            </w:r>
            <w:proofErr w:type="spellStart"/>
            <w:r w:rsidRPr="003B66EC">
              <w:rPr>
                <w:b/>
                <w:bCs/>
                <w:color w:val="000000"/>
                <w:sz w:val="22"/>
                <w:szCs w:val="22"/>
              </w:rPr>
              <w:t>Pad</w:t>
            </w:r>
            <w:proofErr w:type="spellEnd"/>
            <w:r w:rsidRPr="003B66EC">
              <w:rPr>
                <w:b/>
                <w:bCs/>
                <w:color w:val="000000"/>
                <w:sz w:val="22"/>
                <w:szCs w:val="22"/>
              </w:rPr>
              <w:t>.</w:t>
            </w:r>
          </w:p>
        </w:tc>
      </w:tr>
      <w:tr w:rsidR="00374B46" w:rsidRPr="003B66EC" w14:paraId="6B0A34AA" w14:textId="77777777" w:rsidTr="00FB4EC5">
        <w:trPr>
          <w:trHeight w:val="20"/>
        </w:trPr>
        <w:tc>
          <w:tcPr>
            <w:tcW w:w="2366" w:type="pct"/>
            <w:tcBorders>
              <w:top w:val="nil"/>
              <w:left w:val="nil"/>
              <w:bottom w:val="nil"/>
              <w:right w:val="nil"/>
            </w:tcBorders>
            <w:noWrap/>
            <w:vAlign w:val="center"/>
            <w:hideMark/>
          </w:tcPr>
          <w:p w14:paraId="3E0405D4" w14:textId="77777777" w:rsidR="00374B46" w:rsidRPr="003B66EC" w:rsidRDefault="00374B46" w:rsidP="00FB4EC5">
            <w:pPr>
              <w:jc w:val="center"/>
              <w:rPr>
                <w:color w:val="000000"/>
                <w:sz w:val="22"/>
                <w:szCs w:val="22"/>
              </w:rPr>
            </w:pPr>
            <w:r w:rsidRPr="003B66EC">
              <w:rPr>
                <w:color w:val="000000"/>
                <w:sz w:val="22"/>
                <w:szCs w:val="22"/>
              </w:rPr>
              <w:t>Salinidade da água superficial</w:t>
            </w:r>
          </w:p>
        </w:tc>
        <w:tc>
          <w:tcPr>
            <w:tcW w:w="426" w:type="pct"/>
            <w:tcBorders>
              <w:top w:val="nil"/>
              <w:left w:val="nil"/>
              <w:bottom w:val="nil"/>
              <w:right w:val="nil"/>
            </w:tcBorders>
            <w:noWrap/>
            <w:vAlign w:val="center"/>
          </w:tcPr>
          <w:p w14:paraId="3B607972" w14:textId="77777777" w:rsidR="00374B46" w:rsidRPr="003B66EC" w:rsidRDefault="00374B46" w:rsidP="00FB4EC5">
            <w:pPr>
              <w:jc w:val="center"/>
              <w:rPr>
                <w:color w:val="000000"/>
                <w:sz w:val="22"/>
                <w:szCs w:val="22"/>
              </w:rPr>
            </w:pPr>
            <w:r w:rsidRPr="003B66EC">
              <w:rPr>
                <w:color w:val="000000"/>
                <w:sz w:val="22"/>
                <w:szCs w:val="22"/>
              </w:rPr>
              <w:t>0</w:t>
            </w:r>
          </w:p>
        </w:tc>
        <w:tc>
          <w:tcPr>
            <w:tcW w:w="428" w:type="pct"/>
            <w:tcBorders>
              <w:top w:val="nil"/>
              <w:left w:val="nil"/>
              <w:bottom w:val="nil"/>
              <w:right w:val="nil"/>
            </w:tcBorders>
            <w:noWrap/>
            <w:vAlign w:val="center"/>
          </w:tcPr>
          <w:p w14:paraId="7F1FE5AC" w14:textId="77777777" w:rsidR="00374B46" w:rsidRPr="003B66EC" w:rsidRDefault="00374B46" w:rsidP="00FB4EC5">
            <w:pPr>
              <w:jc w:val="center"/>
              <w:rPr>
                <w:color w:val="000000"/>
                <w:sz w:val="22"/>
                <w:szCs w:val="22"/>
              </w:rPr>
            </w:pPr>
            <w:r w:rsidRPr="003B66EC">
              <w:rPr>
                <w:color w:val="000000"/>
                <w:sz w:val="22"/>
                <w:szCs w:val="22"/>
              </w:rPr>
              <w:t>20,00</w:t>
            </w:r>
          </w:p>
        </w:tc>
        <w:tc>
          <w:tcPr>
            <w:tcW w:w="527" w:type="pct"/>
            <w:tcBorders>
              <w:top w:val="nil"/>
              <w:left w:val="nil"/>
              <w:bottom w:val="nil"/>
              <w:right w:val="nil"/>
            </w:tcBorders>
            <w:noWrap/>
            <w:vAlign w:val="center"/>
          </w:tcPr>
          <w:p w14:paraId="05BB00D5" w14:textId="77777777" w:rsidR="00374B46" w:rsidRPr="003B66EC" w:rsidRDefault="00374B46" w:rsidP="00FB4EC5">
            <w:pPr>
              <w:jc w:val="center"/>
              <w:rPr>
                <w:color w:val="000000"/>
                <w:sz w:val="22"/>
                <w:szCs w:val="22"/>
              </w:rPr>
            </w:pPr>
            <w:r w:rsidRPr="003B66EC">
              <w:rPr>
                <w:color w:val="000000"/>
                <w:sz w:val="22"/>
                <w:szCs w:val="22"/>
              </w:rPr>
              <w:t>6,61</w:t>
            </w:r>
          </w:p>
        </w:tc>
        <w:tc>
          <w:tcPr>
            <w:tcW w:w="626" w:type="pct"/>
            <w:tcBorders>
              <w:top w:val="nil"/>
              <w:left w:val="nil"/>
              <w:bottom w:val="nil"/>
              <w:right w:val="nil"/>
            </w:tcBorders>
            <w:noWrap/>
            <w:vAlign w:val="center"/>
          </w:tcPr>
          <w:p w14:paraId="721B9CE7" w14:textId="77777777" w:rsidR="00374B46" w:rsidRPr="003B66EC" w:rsidRDefault="00374B46" w:rsidP="00FB4EC5">
            <w:pPr>
              <w:jc w:val="center"/>
              <w:rPr>
                <w:color w:val="000000"/>
                <w:sz w:val="22"/>
                <w:szCs w:val="22"/>
              </w:rPr>
            </w:pPr>
            <w:r w:rsidRPr="003B66EC">
              <w:rPr>
                <w:color w:val="000000"/>
                <w:sz w:val="22"/>
                <w:szCs w:val="22"/>
              </w:rPr>
              <w:t>6,00</w:t>
            </w:r>
          </w:p>
        </w:tc>
        <w:tc>
          <w:tcPr>
            <w:tcW w:w="627" w:type="pct"/>
            <w:tcBorders>
              <w:top w:val="nil"/>
              <w:left w:val="nil"/>
              <w:bottom w:val="nil"/>
              <w:right w:val="nil"/>
            </w:tcBorders>
            <w:noWrap/>
            <w:vAlign w:val="center"/>
          </w:tcPr>
          <w:p w14:paraId="285F4C98" w14:textId="77777777" w:rsidR="00374B46" w:rsidRPr="003B66EC" w:rsidRDefault="00374B46" w:rsidP="00FB4EC5">
            <w:pPr>
              <w:jc w:val="center"/>
              <w:rPr>
                <w:color w:val="000000"/>
                <w:sz w:val="22"/>
                <w:szCs w:val="22"/>
              </w:rPr>
            </w:pPr>
            <w:r w:rsidRPr="003B66EC">
              <w:rPr>
                <w:color w:val="000000"/>
                <w:sz w:val="22"/>
                <w:szCs w:val="22"/>
              </w:rPr>
              <w:t>5,19</w:t>
            </w:r>
          </w:p>
        </w:tc>
      </w:tr>
      <w:tr w:rsidR="00374B46" w:rsidRPr="003B66EC" w14:paraId="30C43E7C" w14:textId="77777777" w:rsidTr="00FB4EC5">
        <w:trPr>
          <w:trHeight w:val="20"/>
        </w:trPr>
        <w:tc>
          <w:tcPr>
            <w:tcW w:w="2366" w:type="pct"/>
            <w:tcBorders>
              <w:top w:val="nil"/>
              <w:left w:val="nil"/>
              <w:bottom w:val="nil"/>
              <w:right w:val="nil"/>
            </w:tcBorders>
            <w:noWrap/>
            <w:vAlign w:val="center"/>
            <w:hideMark/>
          </w:tcPr>
          <w:p w14:paraId="0193489C" w14:textId="77777777" w:rsidR="00374B46" w:rsidRPr="003B66EC" w:rsidRDefault="00374B46" w:rsidP="00FB4EC5">
            <w:pPr>
              <w:jc w:val="center"/>
              <w:rPr>
                <w:color w:val="000000"/>
                <w:sz w:val="22"/>
                <w:szCs w:val="22"/>
              </w:rPr>
            </w:pPr>
            <w:r w:rsidRPr="003B66EC">
              <w:rPr>
                <w:color w:val="000000"/>
                <w:sz w:val="22"/>
                <w:szCs w:val="22"/>
              </w:rPr>
              <w:t>Salinidade da água subterrânea</w:t>
            </w:r>
          </w:p>
        </w:tc>
        <w:tc>
          <w:tcPr>
            <w:tcW w:w="426" w:type="pct"/>
            <w:tcBorders>
              <w:top w:val="nil"/>
              <w:left w:val="nil"/>
              <w:bottom w:val="nil"/>
              <w:right w:val="nil"/>
            </w:tcBorders>
            <w:noWrap/>
            <w:vAlign w:val="center"/>
          </w:tcPr>
          <w:p w14:paraId="0A553D0D" w14:textId="77777777" w:rsidR="00374B46" w:rsidRPr="003B66EC" w:rsidRDefault="00374B46" w:rsidP="00FB4EC5">
            <w:pPr>
              <w:jc w:val="center"/>
              <w:rPr>
                <w:color w:val="000000"/>
                <w:sz w:val="22"/>
                <w:szCs w:val="22"/>
              </w:rPr>
            </w:pPr>
            <w:r w:rsidRPr="003B66EC">
              <w:rPr>
                <w:color w:val="000000"/>
                <w:sz w:val="22"/>
                <w:szCs w:val="22"/>
              </w:rPr>
              <w:t>0</w:t>
            </w:r>
          </w:p>
        </w:tc>
        <w:tc>
          <w:tcPr>
            <w:tcW w:w="428" w:type="pct"/>
            <w:tcBorders>
              <w:top w:val="nil"/>
              <w:left w:val="nil"/>
              <w:bottom w:val="nil"/>
              <w:right w:val="nil"/>
            </w:tcBorders>
            <w:noWrap/>
            <w:vAlign w:val="center"/>
          </w:tcPr>
          <w:p w14:paraId="0313CDEE" w14:textId="77777777" w:rsidR="00374B46" w:rsidRPr="003B66EC" w:rsidRDefault="00374B46" w:rsidP="00FB4EC5">
            <w:pPr>
              <w:jc w:val="center"/>
              <w:rPr>
                <w:color w:val="000000"/>
                <w:sz w:val="22"/>
                <w:szCs w:val="22"/>
              </w:rPr>
            </w:pPr>
            <w:r w:rsidRPr="003B66EC">
              <w:rPr>
                <w:color w:val="000000"/>
                <w:sz w:val="22"/>
                <w:szCs w:val="22"/>
              </w:rPr>
              <w:t>20,00</w:t>
            </w:r>
          </w:p>
        </w:tc>
        <w:tc>
          <w:tcPr>
            <w:tcW w:w="527" w:type="pct"/>
            <w:tcBorders>
              <w:top w:val="nil"/>
              <w:left w:val="nil"/>
              <w:bottom w:val="nil"/>
              <w:right w:val="nil"/>
            </w:tcBorders>
            <w:noWrap/>
            <w:vAlign w:val="center"/>
          </w:tcPr>
          <w:p w14:paraId="29CFD6E7" w14:textId="77777777" w:rsidR="00374B46" w:rsidRPr="003B66EC" w:rsidRDefault="00374B46" w:rsidP="00FB4EC5">
            <w:pPr>
              <w:jc w:val="center"/>
              <w:rPr>
                <w:color w:val="000000"/>
                <w:sz w:val="22"/>
                <w:szCs w:val="22"/>
              </w:rPr>
            </w:pPr>
            <w:r w:rsidRPr="003B66EC">
              <w:rPr>
                <w:color w:val="000000"/>
                <w:sz w:val="22"/>
                <w:szCs w:val="22"/>
              </w:rPr>
              <w:t>10,07</w:t>
            </w:r>
          </w:p>
        </w:tc>
        <w:tc>
          <w:tcPr>
            <w:tcW w:w="626" w:type="pct"/>
            <w:tcBorders>
              <w:top w:val="nil"/>
              <w:left w:val="nil"/>
              <w:bottom w:val="nil"/>
              <w:right w:val="nil"/>
            </w:tcBorders>
            <w:noWrap/>
            <w:vAlign w:val="center"/>
          </w:tcPr>
          <w:p w14:paraId="257416EE" w14:textId="77777777" w:rsidR="00374B46" w:rsidRPr="003B66EC" w:rsidRDefault="00374B46" w:rsidP="00FB4EC5">
            <w:pPr>
              <w:jc w:val="center"/>
              <w:rPr>
                <w:color w:val="000000"/>
                <w:sz w:val="22"/>
                <w:szCs w:val="22"/>
              </w:rPr>
            </w:pPr>
            <w:r w:rsidRPr="003B66EC">
              <w:rPr>
                <w:color w:val="000000"/>
                <w:sz w:val="22"/>
                <w:szCs w:val="22"/>
              </w:rPr>
              <w:t>10,00</w:t>
            </w:r>
          </w:p>
        </w:tc>
        <w:tc>
          <w:tcPr>
            <w:tcW w:w="627" w:type="pct"/>
            <w:tcBorders>
              <w:top w:val="nil"/>
              <w:left w:val="nil"/>
              <w:bottom w:val="nil"/>
              <w:right w:val="nil"/>
            </w:tcBorders>
            <w:noWrap/>
            <w:vAlign w:val="center"/>
          </w:tcPr>
          <w:p w14:paraId="71A0615E" w14:textId="77777777" w:rsidR="00374B46" w:rsidRPr="003B66EC" w:rsidRDefault="00374B46" w:rsidP="00FB4EC5">
            <w:pPr>
              <w:jc w:val="center"/>
              <w:rPr>
                <w:color w:val="000000"/>
                <w:sz w:val="22"/>
                <w:szCs w:val="22"/>
              </w:rPr>
            </w:pPr>
            <w:r w:rsidRPr="003B66EC">
              <w:rPr>
                <w:color w:val="000000"/>
                <w:sz w:val="22"/>
                <w:szCs w:val="22"/>
              </w:rPr>
              <w:t>5,65</w:t>
            </w:r>
          </w:p>
        </w:tc>
      </w:tr>
      <w:tr w:rsidR="00374B46" w:rsidRPr="003B66EC" w14:paraId="6416F9AC" w14:textId="77777777" w:rsidTr="00FB4EC5">
        <w:trPr>
          <w:trHeight w:val="20"/>
        </w:trPr>
        <w:tc>
          <w:tcPr>
            <w:tcW w:w="2366" w:type="pct"/>
            <w:tcBorders>
              <w:top w:val="nil"/>
              <w:left w:val="nil"/>
              <w:bottom w:val="single" w:sz="4" w:space="0" w:color="auto"/>
              <w:right w:val="nil"/>
            </w:tcBorders>
            <w:noWrap/>
            <w:vAlign w:val="center"/>
            <w:hideMark/>
          </w:tcPr>
          <w:p w14:paraId="739DE97E" w14:textId="77777777" w:rsidR="00374B46" w:rsidRPr="003B66EC" w:rsidRDefault="00374B46" w:rsidP="00FB4EC5">
            <w:pPr>
              <w:jc w:val="center"/>
              <w:rPr>
                <w:color w:val="000000"/>
                <w:sz w:val="22"/>
                <w:szCs w:val="22"/>
              </w:rPr>
            </w:pPr>
            <w:r w:rsidRPr="003B66EC">
              <w:rPr>
                <w:color w:val="000000"/>
                <w:sz w:val="22"/>
                <w:szCs w:val="22"/>
              </w:rPr>
              <w:t>Salinidade dos solos</w:t>
            </w:r>
          </w:p>
        </w:tc>
        <w:tc>
          <w:tcPr>
            <w:tcW w:w="426" w:type="pct"/>
            <w:tcBorders>
              <w:top w:val="nil"/>
              <w:left w:val="nil"/>
              <w:bottom w:val="single" w:sz="4" w:space="0" w:color="auto"/>
              <w:right w:val="nil"/>
            </w:tcBorders>
            <w:noWrap/>
            <w:vAlign w:val="center"/>
          </w:tcPr>
          <w:p w14:paraId="0C138DCC" w14:textId="77777777" w:rsidR="00374B46" w:rsidRPr="003B66EC" w:rsidRDefault="00374B46" w:rsidP="00FB4EC5">
            <w:pPr>
              <w:jc w:val="center"/>
              <w:rPr>
                <w:color w:val="000000"/>
                <w:sz w:val="22"/>
                <w:szCs w:val="22"/>
              </w:rPr>
            </w:pPr>
            <w:r w:rsidRPr="003B66EC">
              <w:rPr>
                <w:color w:val="000000"/>
                <w:sz w:val="22"/>
                <w:szCs w:val="22"/>
              </w:rPr>
              <w:t>0</w:t>
            </w:r>
          </w:p>
        </w:tc>
        <w:tc>
          <w:tcPr>
            <w:tcW w:w="428" w:type="pct"/>
            <w:tcBorders>
              <w:top w:val="nil"/>
              <w:left w:val="nil"/>
              <w:bottom w:val="single" w:sz="4" w:space="0" w:color="auto"/>
              <w:right w:val="nil"/>
            </w:tcBorders>
            <w:noWrap/>
            <w:vAlign w:val="center"/>
          </w:tcPr>
          <w:p w14:paraId="65338ADF" w14:textId="77777777" w:rsidR="00374B46" w:rsidRPr="003B66EC" w:rsidRDefault="00374B46" w:rsidP="00FB4EC5">
            <w:pPr>
              <w:jc w:val="center"/>
              <w:rPr>
                <w:color w:val="000000"/>
                <w:sz w:val="22"/>
                <w:szCs w:val="22"/>
              </w:rPr>
            </w:pPr>
            <w:r w:rsidRPr="003B66EC">
              <w:rPr>
                <w:color w:val="000000"/>
                <w:sz w:val="22"/>
                <w:szCs w:val="22"/>
              </w:rPr>
              <w:t>6,00</w:t>
            </w:r>
          </w:p>
        </w:tc>
        <w:tc>
          <w:tcPr>
            <w:tcW w:w="527" w:type="pct"/>
            <w:tcBorders>
              <w:top w:val="nil"/>
              <w:left w:val="nil"/>
              <w:bottom w:val="single" w:sz="4" w:space="0" w:color="auto"/>
              <w:right w:val="nil"/>
            </w:tcBorders>
            <w:noWrap/>
            <w:vAlign w:val="center"/>
          </w:tcPr>
          <w:p w14:paraId="05637CF5" w14:textId="77777777" w:rsidR="00374B46" w:rsidRPr="003B66EC" w:rsidRDefault="00374B46" w:rsidP="00FB4EC5">
            <w:pPr>
              <w:jc w:val="center"/>
              <w:rPr>
                <w:color w:val="000000"/>
                <w:sz w:val="22"/>
                <w:szCs w:val="22"/>
              </w:rPr>
            </w:pPr>
            <w:r w:rsidRPr="003B66EC">
              <w:rPr>
                <w:color w:val="000000"/>
                <w:sz w:val="22"/>
                <w:szCs w:val="22"/>
              </w:rPr>
              <w:t>0,98</w:t>
            </w:r>
          </w:p>
        </w:tc>
        <w:tc>
          <w:tcPr>
            <w:tcW w:w="626" w:type="pct"/>
            <w:tcBorders>
              <w:top w:val="nil"/>
              <w:left w:val="nil"/>
              <w:bottom w:val="single" w:sz="4" w:space="0" w:color="auto"/>
              <w:right w:val="nil"/>
            </w:tcBorders>
            <w:noWrap/>
            <w:vAlign w:val="center"/>
          </w:tcPr>
          <w:p w14:paraId="54BD84B7" w14:textId="77777777" w:rsidR="00374B46" w:rsidRPr="003B66EC" w:rsidRDefault="00374B46" w:rsidP="00FB4EC5">
            <w:pPr>
              <w:jc w:val="center"/>
              <w:rPr>
                <w:color w:val="000000"/>
                <w:sz w:val="22"/>
                <w:szCs w:val="22"/>
              </w:rPr>
            </w:pPr>
            <w:r w:rsidRPr="003B66EC">
              <w:rPr>
                <w:color w:val="000000"/>
                <w:sz w:val="22"/>
                <w:szCs w:val="22"/>
              </w:rPr>
              <w:t>1,00</w:t>
            </w:r>
          </w:p>
        </w:tc>
        <w:tc>
          <w:tcPr>
            <w:tcW w:w="627" w:type="pct"/>
            <w:tcBorders>
              <w:top w:val="nil"/>
              <w:left w:val="nil"/>
              <w:bottom w:val="single" w:sz="4" w:space="0" w:color="auto"/>
              <w:right w:val="nil"/>
            </w:tcBorders>
            <w:noWrap/>
            <w:vAlign w:val="center"/>
          </w:tcPr>
          <w:p w14:paraId="059945CA" w14:textId="77777777" w:rsidR="00374B46" w:rsidRPr="003B66EC" w:rsidRDefault="00374B46" w:rsidP="00FB4EC5">
            <w:pPr>
              <w:jc w:val="center"/>
              <w:rPr>
                <w:color w:val="000000"/>
                <w:sz w:val="22"/>
                <w:szCs w:val="22"/>
              </w:rPr>
            </w:pPr>
            <w:r w:rsidRPr="003B66EC">
              <w:rPr>
                <w:color w:val="000000"/>
                <w:sz w:val="22"/>
                <w:szCs w:val="22"/>
              </w:rPr>
              <w:t>0,71</w:t>
            </w:r>
          </w:p>
        </w:tc>
      </w:tr>
      <w:tr w:rsidR="00374B46" w:rsidRPr="003B66EC" w14:paraId="6EEB631A" w14:textId="77777777" w:rsidTr="00FB4EC5">
        <w:trPr>
          <w:trHeight w:val="20"/>
        </w:trPr>
        <w:tc>
          <w:tcPr>
            <w:tcW w:w="2366" w:type="pct"/>
            <w:tcBorders>
              <w:top w:val="nil"/>
              <w:left w:val="nil"/>
              <w:bottom w:val="single" w:sz="4" w:space="0" w:color="auto"/>
              <w:right w:val="nil"/>
            </w:tcBorders>
            <w:noWrap/>
            <w:vAlign w:val="center"/>
            <w:hideMark/>
          </w:tcPr>
          <w:p w14:paraId="60752A87" w14:textId="77777777" w:rsidR="00374B46" w:rsidRPr="003B66EC" w:rsidRDefault="00374B46" w:rsidP="00FB4EC5">
            <w:pPr>
              <w:jc w:val="center"/>
              <w:rPr>
                <w:color w:val="000000"/>
                <w:sz w:val="22"/>
                <w:szCs w:val="22"/>
              </w:rPr>
            </w:pPr>
            <w:r w:rsidRPr="003B66EC">
              <w:rPr>
                <w:color w:val="000000"/>
                <w:sz w:val="22"/>
                <w:szCs w:val="22"/>
              </w:rPr>
              <w:t>Risco a Salinidade das Terras à Irrigação</w:t>
            </w:r>
          </w:p>
        </w:tc>
        <w:tc>
          <w:tcPr>
            <w:tcW w:w="426" w:type="pct"/>
            <w:tcBorders>
              <w:top w:val="nil"/>
              <w:left w:val="nil"/>
              <w:bottom w:val="single" w:sz="4" w:space="0" w:color="auto"/>
              <w:right w:val="nil"/>
            </w:tcBorders>
            <w:noWrap/>
            <w:vAlign w:val="center"/>
          </w:tcPr>
          <w:p w14:paraId="09ED5E3B" w14:textId="77777777" w:rsidR="00374B46" w:rsidRPr="003B66EC" w:rsidRDefault="00374B46" w:rsidP="00FB4EC5">
            <w:pPr>
              <w:jc w:val="center"/>
              <w:rPr>
                <w:color w:val="000000"/>
                <w:sz w:val="22"/>
                <w:szCs w:val="22"/>
              </w:rPr>
            </w:pPr>
            <w:r w:rsidRPr="003B66EC">
              <w:rPr>
                <w:color w:val="000000"/>
                <w:sz w:val="22"/>
                <w:szCs w:val="22"/>
              </w:rPr>
              <w:t>0</w:t>
            </w:r>
          </w:p>
        </w:tc>
        <w:tc>
          <w:tcPr>
            <w:tcW w:w="428" w:type="pct"/>
            <w:tcBorders>
              <w:top w:val="nil"/>
              <w:left w:val="nil"/>
              <w:bottom w:val="single" w:sz="4" w:space="0" w:color="auto"/>
              <w:right w:val="nil"/>
            </w:tcBorders>
            <w:noWrap/>
            <w:vAlign w:val="center"/>
          </w:tcPr>
          <w:p w14:paraId="7244A119" w14:textId="77777777" w:rsidR="00374B46" w:rsidRPr="003B66EC" w:rsidRDefault="00374B46" w:rsidP="00FB4EC5">
            <w:pPr>
              <w:jc w:val="center"/>
              <w:rPr>
                <w:color w:val="000000"/>
                <w:sz w:val="22"/>
                <w:szCs w:val="22"/>
              </w:rPr>
            </w:pPr>
            <w:r w:rsidRPr="003B66EC">
              <w:rPr>
                <w:color w:val="000000"/>
                <w:sz w:val="22"/>
                <w:szCs w:val="22"/>
              </w:rPr>
              <w:t>13,00</w:t>
            </w:r>
          </w:p>
        </w:tc>
        <w:tc>
          <w:tcPr>
            <w:tcW w:w="527" w:type="pct"/>
            <w:tcBorders>
              <w:top w:val="nil"/>
              <w:left w:val="nil"/>
              <w:bottom w:val="single" w:sz="4" w:space="0" w:color="auto"/>
              <w:right w:val="nil"/>
            </w:tcBorders>
            <w:noWrap/>
            <w:vAlign w:val="center"/>
          </w:tcPr>
          <w:p w14:paraId="4DE5279B" w14:textId="77777777" w:rsidR="00374B46" w:rsidRPr="003B66EC" w:rsidRDefault="00374B46" w:rsidP="00FB4EC5">
            <w:pPr>
              <w:jc w:val="center"/>
              <w:rPr>
                <w:color w:val="000000"/>
                <w:sz w:val="22"/>
                <w:szCs w:val="22"/>
              </w:rPr>
            </w:pPr>
            <w:r w:rsidRPr="003B66EC">
              <w:rPr>
                <w:color w:val="000000"/>
                <w:sz w:val="22"/>
                <w:szCs w:val="22"/>
              </w:rPr>
              <w:t>5,30</w:t>
            </w:r>
          </w:p>
        </w:tc>
        <w:tc>
          <w:tcPr>
            <w:tcW w:w="626" w:type="pct"/>
            <w:tcBorders>
              <w:top w:val="nil"/>
              <w:left w:val="nil"/>
              <w:bottom w:val="single" w:sz="4" w:space="0" w:color="auto"/>
              <w:right w:val="nil"/>
            </w:tcBorders>
            <w:noWrap/>
            <w:vAlign w:val="center"/>
          </w:tcPr>
          <w:p w14:paraId="6B2D31F5" w14:textId="77777777" w:rsidR="00374B46" w:rsidRPr="003B66EC" w:rsidRDefault="00374B46" w:rsidP="00FB4EC5">
            <w:pPr>
              <w:jc w:val="center"/>
              <w:rPr>
                <w:color w:val="000000"/>
                <w:sz w:val="22"/>
                <w:szCs w:val="22"/>
              </w:rPr>
            </w:pPr>
            <w:r w:rsidRPr="003B66EC">
              <w:rPr>
                <w:color w:val="000000"/>
                <w:sz w:val="22"/>
                <w:szCs w:val="22"/>
              </w:rPr>
              <w:t>5,00</w:t>
            </w:r>
          </w:p>
        </w:tc>
        <w:tc>
          <w:tcPr>
            <w:tcW w:w="627" w:type="pct"/>
            <w:tcBorders>
              <w:top w:val="nil"/>
              <w:left w:val="nil"/>
              <w:bottom w:val="single" w:sz="4" w:space="0" w:color="auto"/>
              <w:right w:val="nil"/>
            </w:tcBorders>
            <w:noWrap/>
            <w:vAlign w:val="center"/>
          </w:tcPr>
          <w:p w14:paraId="3FE27D3D" w14:textId="77777777" w:rsidR="00374B46" w:rsidRPr="003B66EC" w:rsidRDefault="00374B46" w:rsidP="00FB4EC5">
            <w:pPr>
              <w:jc w:val="center"/>
              <w:rPr>
                <w:color w:val="000000"/>
                <w:sz w:val="22"/>
                <w:szCs w:val="22"/>
              </w:rPr>
            </w:pPr>
            <w:r w:rsidRPr="003B66EC">
              <w:rPr>
                <w:color w:val="000000"/>
                <w:sz w:val="22"/>
                <w:szCs w:val="22"/>
              </w:rPr>
              <w:t>2,66</w:t>
            </w:r>
          </w:p>
        </w:tc>
      </w:tr>
    </w:tbl>
    <w:p w14:paraId="2A65E9B6" w14:textId="332CC06B" w:rsidR="00374B46" w:rsidRPr="003B66EC" w:rsidRDefault="00374B46" w:rsidP="00374B46">
      <w:pPr>
        <w:pStyle w:val="Default"/>
        <w:jc w:val="both"/>
        <w:rPr>
          <w:sz w:val="22"/>
          <w:szCs w:val="22"/>
        </w:rPr>
        <w:sectPr w:rsidR="00374B46" w:rsidRPr="003B66EC" w:rsidSect="00374B46">
          <w:type w:val="continuous"/>
          <w:pgSz w:w="11906" w:h="16838"/>
          <w:pgMar w:top="1134" w:right="1134" w:bottom="1134" w:left="1134" w:header="709" w:footer="709" w:gutter="0"/>
          <w:pgNumType w:start="1"/>
          <w:cols w:space="708"/>
          <w:titlePg/>
          <w:docGrid w:linePitch="360"/>
        </w:sectPr>
      </w:pPr>
    </w:p>
    <w:p w14:paraId="548ABDF3" w14:textId="77777777" w:rsidR="00374B46" w:rsidRPr="003B66EC" w:rsidRDefault="00374B46" w:rsidP="00076FC7">
      <w:pPr>
        <w:pStyle w:val="Default"/>
        <w:ind w:firstLine="708"/>
        <w:jc w:val="both"/>
        <w:rPr>
          <w:sz w:val="22"/>
          <w:szCs w:val="22"/>
        </w:rPr>
      </w:pPr>
      <w:r w:rsidRPr="003B66EC">
        <w:rPr>
          <w:sz w:val="22"/>
          <w:szCs w:val="22"/>
        </w:rPr>
        <w:t xml:space="preserve">Na Tabela 3 nos resultados do teste de normalidade, verifica-se que, todas as variáveis </w:t>
      </w:r>
      <w:r w:rsidRPr="003B66EC">
        <w:rPr>
          <w:sz w:val="22"/>
          <w:szCs w:val="22"/>
        </w:rPr>
        <w:t xml:space="preserve">apresentam resultados similares entre si, sem variação no </w:t>
      </w:r>
      <w:r w:rsidRPr="003B66EC">
        <w:rPr>
          <w:i/>
          <w:iCs/>
          <w:sz w:val="22"/>
          <w:szCs w:val="22"/>
        </w:rPr>
        <w:t>p-valor</w:t>
      </w:r>
      <w:r w:rsidRPr="003B66EC">
        <w:rPr>
          <w:sz w:val="22"/>
          <w:szCs w:val="22"/>
        </w:rPr>
        <w:t>, sendo aceito o resultado.</w:t>
      </w:r>
    </w:p>
    <w:p w14:paraId="69A60637" w14:textId="77777777" w:rsidR="00374B46" w:rsidRDefault="00374B46" w:rsidP="00374B46">
      <w:pPr>
        <w:pStyle w:val="Default"/>
        <w:ind w:firstLine="708"/>
        <w:jc w:val="both"/>
        <w:rPr>
          <w:sz w:val="22"/>
          <w:szCs w:val="22"/>
        </w:rPr>
        <w:sectPr w:rsidR="00374B46" w:rsidSect="00374B46">
          <w:type w:val="continuous"/>
          <w:pgSz w:w="11906" w:h="16838"/>
          <w:pgMar w:top="1134" w:right="1134" w:bottom="1134" w:left="1134" w:header="709" w:footer="709" w:gutter="0"/>
          <w:pgNumType w:start="1"/>
          <w:cols w:num="2" w:space="708"/>
          <w:titlePg/>
          <w:docGrid w:linePitch="360"/>
        </w:sectPr>
      </w:pPr>
    </w:p>
    <w:p w14:paraId="21495E40" w14:textId="77777777" w:rsidR="00374B46" w:rsidRPr="003B66EC" w:rsidRDefault="00374B46" w:rsidP="00374B46">
      <w:pPr>
        <w:pStyle w:val="Default"/>
        <w:ind w:firstLine="708"/>
        <w:jc w:val="both"/>
        <w:rPr>
          <w:sz w:val="22"/>
          <w:szCs w:val="22"/>
        </w:rPr>
      </w:pPr>
    </w:p>
    <w:p w14:paraId="16B170CE" w14:textId="77777777" w:rsidR="00374B46" w:rsidRPr="003B66EC" w:rsidRDefault="00374B46" w:rsidP="00374B46">
      <w:pPr>
        <w:pStyle w:val="Default"/>
        <w:ind w:firstLine="708"/>
        <w:jc w:val="both"/>
        <w:rPr>
          <w:sz w:val="22"/>
          <w:szCs w:val="22"/>
          <w:highlight w:val="yellow"/>
        </w:rPr>
        <w:sectPr w:rsidR="00374B46" w:rsidRPr="003B66EC" w:rsidSect="00374B46">
          <w:type w:val="continuous"/>
          <w:pgSz w:w="11906" w:h="16838"/>
          <w:pgMar w:top="1134" w:right="1134" w:bottom="1134" w:left="1134" w:header="709" w:footer="709" w:gutter="0"/>
          <w:pgNumType w:start="1"/>
          <w:cols w:space="708"/>
          <w:titlePg/>
          <w:docGrid w:linePitch="360"/>
        </w:sectPr>
      </w:pPr>
    </w:p>
    <w:p w14:paraId="3041411D" w14:textId="658B193C" w:rsidR="00374B46" w:rsidRPr="003B66EC" w:rsidRDefault="00374B46" w:rsidP="00374B46">
      <w:pPr>
        <w:pStyle w:val="Default"/>
        <w:jc w:val="both"/>
        <w:rPr>
          <w:sz w:val="22"/>
          <w:szCs w:val="22"/>
        </w:rPr>
      </w:pPr>
      <w:r w:rsidRPr="003B66EC">
        <w:rPr>
          <w:sz w:val="22"/>
          <w:szCs w:val="22"/>
        </w:rPr>
        <w:t xml:space="preserve">Tabela 3. Teste de normalidade </w:t>
      </w:r>
    </w:p>
    <w:tbl>
      <w:tblPr>
        <w:tblW w:w="5000" w:type="pct"/>
        <w:tblCellMar>
          <w:left w:w="70" w:type="dxa"/>
          <w:right w:w="70" w:type="dxa"/>
        </w:tblCellMar>
        <w:tblLook w:val="04A0" w:firstRow="1" w:lastRow="0" w:firstColumn="1" w:lastColumn="0" w:noHBand="0" w:noVBand="1"/>
      </w:tblPr>
      <w:tblGrid>
        <w:gridCol w:w="5457"/>
        <w:gridCol w:w="1955"/>
        <w:gridCol w:w="2226"/>
      </w:tblGrid>
      <w:tr w:rsidR="00374B46" w:rsidRPr="003B66EC" w14:paraId="766D03EA" w14:textId="77777777" w:rsidTr="00FB4EC5">
        <w:trPr>
          <w:trHeight w:val="20"/>
        </w:trPr>
        <w:tc>
          <w:tcPr>
            <w:tcW w:w="2831" w:type="pct"/>
            <w:vMerge w:val="restart"/>
            <w:tcBorders>
              <w:top w:val="single" w:sz="4" w:space="0" w:color="auto"/>
              <w:left w:val="nil"/>
              <w:bottom w:val="single" w:sz="4" w:space="0" w:color="000000"/>
              <w:right w:val="nil"/>
            </w:tcBorders>
            <w:noWrap/>
            <w:vAlign w:val="center"/>
            <w:hideMark/>
          </w:tcPr>
          <w:p w14:paraId="526BCACE" w14:textId="77777777" w:rsidR="00374B46" w:rsidRPr="003B66EC" w:rsidRDefault="00374B46" w:rsidP="00FB4EC5">
            <w:pPr>
              <w:jc w:val="center"/>
              <w:rPr>
                <w:b/>
                <w:bCs/>
                <w:color w:val="000000"/>
                <w:sz w:val="22"/>
                <w:szCs w:val="22"/>
              </w:rPr>
            </w:pPr>
            <w:r w:rsidRPr="003B66EC">
              <w:rPr>
                <w:b/>
                <w:bCs/>
                <w:color w:val="000000"/>
                <w:sz w:val="22"/>
                <w:szCs w:val="22"/>
              </w:rPr>
              <w:t>Atributo/Variável</w:t>
            </w:r>
          </w:p>
        </w:tc>
        <w:tc>
          <w:tcPr>
            <w:tcW w:w="2169" w:type="pct"/>
            <w:gridSpan w:val="2"/>
            <w:tcBorders>
              <w:top w:val="single" w:sz="4" w:space="0" w:color="auto"/>
              <w:left w:val="nil"/>
              <w:bottom w:val="single" w:sz="4" w:space="0" w:color="auto"/>
              <w:right w:val="nil"/>
            </w:tcBorders>
            <w:noWrap/>
            <w:vAlign w:val="center"/>
            <w:hideMark/>
          </w:tcPr>
          <w:p w14:paraId="0C500F70" w14:textId="77777777" w:rsidR="00374B46" w:rsidRPr="003B66EC" w:rsidRDefault="00374B46" w:rsidP="00FB4EC5">
            <w:pPr>
              <w:jc w:val="center"/>
              <w:rPr>
                <w:b/>
                <w:bCs/>
                <w:color w:val="000000"/>
                <w:sz w:val="22"/>
                <w:szCs w:val="22"/>
              </w:rPr>
            </w:pPr>
            <w:proofErr w:type="spellStart"/>
            <w:r w:rsidRPr="003B66EC">
              <w:rPr>
                <w:b/>
                <w:bCs/>
                <w:color w:val="000000"/>
                <w:sz w:val="22"/>
                <w:szCs w:val="22"/>
              </w:rPr>
              <w:t>Lilliefors</w:t>
            </w:r>
            <w:proofErr w:type="spellEnd"/>
          </w:p>
        </w:tc>
      </w:tr>
      <w:tr w:rsidR="00374B46" w:rsidRPr="003B66EC" w14:paraId="280CE917" w14:textId="77777777" w:rsidTr="00FB4EC5">
        <w:trPr>
          <w:trHeight w:val="20"/>
        </w:trPr>
        <w:tc>
          <w:tcPr>
            <w:tcW w:w="2831" w:type="pct"/>
            <w:vMerge/>
            <w:tcBorders>
              <w:top w:val="single" w:sz="4" w:space="0" w:color="auto"/>
              <w:left w:val="nil"/>
              <w:bottom w:val="single" w:sz="4" w:space="0" w:color="000000"/>
              <w:right w:val="nil"/>
            </w:tcBorders>
            <w:vAlign w:val="center"/>
            <w:hideMark/>
          </w:tcPr>
          <w:p w14:paraId="4F3C2C1B" w14:textId="77777777" w:rsidR="00374B46" w:rsidRPr="003B66EC" w:rsidRDefault="00374B46" w:rsidP="00FB4EC5">
            <w:pPr>
              <w:jc w:val="center"/>
              <w:rPr>
                <w:b/>
                <w:bCs/>
                <w:color w:val="000000"/>
                <w:sz w:val="22"/>
                <w:szCs w:val="22"/>
              </w:rPr>
            </w:pPr>
          </w:p>
        </w:tc>
        <w:tc>
          <w:tcPr>
            <w:tcW w:w="1014" w:type="pct"/>
            <w:tcBorders>
              <w:top w:val="nil"/>
              <w:left w:val="nil"/>
              <w:bottom w:val="single" w:sz="4" w:space="0" w:color="auto"/>
              <w:right w:val="nil"/>
            </w:tcBorders>
            <w:noWrap/>
            <w:vAlign w:val="center"/>
            <w:hideMark/>
          </w:tcPr>
          <w:p w14:paraId="5274EAA3" w14:textId="77777777" w:rsidR="00374B46" w:rsidRPr="003B66EC" w:rsidRDefault="00374B46" w:rsidP="00FB4EC5">
            <w:pPr>
              <w:jc w:val="center"/>
              <w:rPr>
                <w:b/>
                <w:bCs/>
                <w:i/>
                <w:iCs/>
                <w:color w:val="000000"/>
                <w:sz w:val="22"/>
                <w:szCs w:val="22"/>
              </w:rPr>
            </w:pPr>
            <w:r w:rsidRPr="003B66EC">
              <w:rPr>
                <w:b/>
                <w:bCs/>
                <w:i/>
                <w:iCs/>
                <w:color w:val="000000"/>
                <w:sz w:val="22"/>
                <w:szCs w:val="22"/>
              </w:rPr>
              <w:t>D</w:t>
            </w:r>
          </w:p>
        </w:tc>
        <w:tc>
          <w:tcPr>
            <w:tcW w:w="1155" w:type="pct"/>
            <w:tcBorders>
              <w:top w:val="nil"/>
              <w:left w:val="nil"/>
              <w:bottom w:val="single" w:sz="4" w:space="0" w:color="auto"/>
              <w:right w:val="nil"/>
            </w:tcBorders>
            <w:noWrap/>
            <w:vAlign w:val="center"/>
            <w:hideMark/>
          </w:tcPr>
          <w:p w14:paraId="6A5A5F75" w14:textId="77777777" w:rsidR="00374B46" w:rsidRPr="003B66EC" w:rsidRDefault="00374B46" w:rsidP="00FB4EC5">
            <w:pPr>
              <w:jc w:val="center"/>
              <w:rPr>
                <w:b/>
                <w:bCs/>
                <w:i/>
                <w:iCs/>
                <w:color w:val="000000"/>
                <w:sz w:val="22"/>
                <w:szCs w:val="22"/>
              </w:rPr>
            </w:pPr>
            <w:r w:rsidRPr="003B66EC">
              <w:rPr>
                <w:b/>
                <w:bCs/>
                <w:i/>
                <w:iCs/>
                <w:color w:val="000000"/>
                <w:sz w:val="22"/>
                <w:szCs w:val="22"/>
              </w:rPr>
              <w:t>p-valor</w:t>
            </w:r>
          </w:p>
        </w:tc>
      </w:tr>
      <w:tr w:rsidR="00374B46" w:rsidRPr="003B66EC" w14:paraId="658C03FD" w14:textId="77777777" w:rsidTr="00FB4EC5">
        <w:trPr>
          <w:trHeight w:val="20"/>
        </w:trPr>
        <w:tc>
          <w:tcPr>
            <w:tcW w:w="2831" w:type="pct"/>
            <w:tcBorders>
              <w:top w:val="nil"/>
              <w:left w:val="nil"/>
              <w:bottom w:val="nil"/>
              <w:right w:val="nil"/>
            </w:tcBorders>
            <w:noWrap/>
            <w:vAlign w:val="center"/>
            <w:hideMark/>
          </w:tcPr>
          <w:p w14:paraId="1256EC2D" w14:textId="77777777" w:rsidR="00374B46" w:rsidRPr="003B66EC" w:rsidRDefault="00374B46" w:rsidP="00FB4EC5">
            <w:pPr>
              <w:jc w:val="center"/>
              <w:rPr>
                <w:color w:val="000000"/>
                <w:sz w:val="22"/>
                <w:szCs w:val="22"/>
              </w:rPr>
            </w:pPr>
            <w:r w:rsidRPr="003B66EC">
              <w:rPr>
                <w:color w:val="000000"/>
                <w:sz w:val="22"/>
                <w:szCs w:val="22"/>
              </w:rPr>
              <w:t>Salinidade da água superficial</w:t>
            </w:r>
          </w:p>
        </w:tc>
        <w:tc>
          <w:tcPr>
            <w:tcW w:w="1014" w:type="pct"/>
            <w:tcBorders>
              <w:top w:val="nil"/>
              <w:left w:val="nil"/>
              <w:bottom w:val="nil"/>
              <w:right w:val="nil"/>
            </w:tcBorders>
            <w:noWrap/>
            <w:vAlign w:val="center"/>
          </w:tcPr>
          <w:p w14:paraId="2BAF4581" w14:textId="77777777" w:rsidR="00374B46" w:rsidRPr="003B66EC" w:rsidRDefault="00374B46" w:rsidP="00FB4EC5">
            <w:pPr>
              <w:jc w:val="center"/>
              <w:rPr>
                <w:color w:val="000000"/>
                <w:sz w:val="22"/>
                <w:szCs w:val="22"/>
              </w:rPr>
            </w:pPr>
            <w:r w:rsidRPr="003B66EC">
              <w:rPr>
                <w:color w:val="000000"/>
                <w:sz w:val="22"/>
                <w:szCs w:val="22"/>
              </w:rPr>
              <w:t>0,13669</w:t>
            </w:r>
          </w:p>
        </w:tc>
        <w:tc>
          <w:tcPr>
            <w:tcW w:w="1155" w:type="pct"/>
            <w:tcBorders>
              <w:top w:val="nil"/>
              <w:left w:val="nil"/>
              <w:bottom w:val="nil"/>
              <w:right w:val="nil"/>
            </w:tcBorders>
            <w:noWrap/>
            <w:vAlign w:val="center"/>
            <w:hideMark/>
          </w:tcPr>
          <w:p w14:paraId="7E0A2074" w14:textId="77777777" w:rsidR="00374B46" w:rsidRPr="003B66EC" w:rsidRDefault="00374B46" w:rsidP="00FB4EC5">
            <w:pPr>
              <w:jc w:val="center"/>
              <w:rPr>
                <w:color w:val="000000"/>
                <w:sz w:val="22"/>
                <w:szCs w:val="22"/>
              </w:rPr>
            </w:pPr>
            <w:r w:rsidRPr="003B66EC">
              <w:rPr>
                <w:color w:val="000000"/>
                <w:sz w:val="22"/>
                <w:szCs w:val="22"/>
              </w:rPr>
              <w:t>&lt;2,2e</w:t>
            </w:r>
            <w:r w:rsidRPr="003B66EC">
              <w:rPr>
                <w:color w:val="000000"/>
                <w:sz w:val="22"/>
                <w:szCs w:val="22"/>
                <w:vertAlign w:val="superscript"/>
              </w:rPr>
              <w:t>-16</w:t>
            </w:r>
          </w:p>
        </w:tc>
      </w:tr>
      <w:tr w:rsidR="00374B46" w:rsidRPr="003B66EC" w14:paraId="28B272DD" w14:textId="77777777" w:rsidTr="00FB4EC5">
        <w:trPr>
          <w:trHeight w:val="20"/>
        </w:trPr>
        <w:tc>
          <w:tcPr>
            <w:tcW w:w="2831" w:type="pct"/>
            <w:tcBorders>
              <w:top w:val="nil"/>
              <w:left w:val="nil"/>
              <w:bottom w:val="nil"/>
              <w:right w:val="nil"/>
            </w:tcBorders>
            <w:noWrap/>
            <w:vAlign w:val="center"/>
            <w:hideMark/>
          </w:tcPr>
          <w:p w14:paraId="4781F8DF" w14:textId="77777777" w:rsidR="00374B46" w:rsidRPr="003B66EC" w:rsidRDefault="00374B46" w:rsidP="00FB4EC5">
            <w:pPr>
              <w:jc w:val="center"/>
              <w:rPr>
                <w:color w:val="000000"/>
                <w:sz w:val="22"/>
                <w:szCs w:val="22"/>
              </w:rPr>
            </w:pPr>
            <w:r w:rsidRPr="003B66EC">
              <w:rPr>
                <w:color w:val="000000"/>
                <w:sz w:val="22"/>
                <w:szCs w:val="22"/>
              </w:rPr>
              <w:t>Salinidade da água subterrânea</w:t>
            </w:r>
          </w:p>
        </w:tc>
        <w:tc>
          <w:tcPr>
            <w:tcW w:w="1014" w:type="pct"/>
            <w:tcBorders>
              <w:top w:val="nil"/>
              <w:left w:val="nil"/>
              <w:bottom w:val="nil"/>
              <w:right w:val="nil"/>
            </w:tcBorders>
            <w:noWrap/>
            <w:vAlign w:val="center"/>
          </w:tcPr>
          <w:p w14:paraId="6035556E" w14:textId="77777777" w:rsidR="00374B46" w:rsidRPr="003B66EC" w:rsidRDefault="00374B46" w:rsidP="00FB4EC5">
            <w:pPr>
              <w:jc w:val="center"/>
              <w:rPr>
                <w:color w:val="000000"/>
                <w:sz w:val="22"/>
                <w:szCs w:val="22"/>
              </w:rPr>
            </w:pPr>
            <w:r w:rsidRPr="003B66EC">
              <w:rPr>
                <w:color w:val="000000"/>
                <w:sz w:val="22"/>
                <w:szCs w:val="22"/>
              </w:rPr>
              <w:t>0,07511</w:t>
            </w:r>
          </w:p>
        </w:tc>
        <w:tc>
          <w:tcPr>
            <w:tcW w:w="1155" w:type="pct"/>
            <w:tcBorders>
              <w:top w:val="nil"/>
              <w:left w:val="nil"/>
              <w:bottom w:val="nil"/>
              <w:right w:val="nil"/>
            </w:tcBorders>
            <w:noWrap/>
            <w:vAlign w:val="center"/>
            <w:hideMark/>
          </w:tcPr>
          <w:p w14:paraId="791B55AB" w14:textId="77777777" w:rsidR="00374B46" w:rsidRPr="003B66EC" w:rsidRDefault="00374B46" w:rsidP="00FB4EC5">
            <w:pPr>
              <w:jc w:val="center"/>
              <w:rPr>
                <w:color w:val="000000"/>
                <w:sz w:val="22"/>
                <w:szCs w:val="22"/>
              </w:rPr>
            </w:pPr>
            <w:r w:rsidRPr="003B66EC">
              <w:rPr>
                <w:color w:val="000000"/>
                <w:sz w:val="22"/>
                <w:szCs w:val="22"/>
              </w:rPr>
              <w:t>&lt;2,2e</w:t>
            </w:r>
            <w:r w:rsidRPr="003B66EC">
              <w:rPr>
                <w:color w:val="000000"/>
                <w:sz w:val="22"/>
                <w:szCs w:val="22"/>
                <w:vertAlign w:val="superscript"/>
              </w:rPr>
              <w:t>-16</w:t>
            </w:r>
          </w:p>
        </w:tc>
      </w:tr>
      <w:tr w:rsidR="00374B46" w:rsidRPr="003B66EC" w14:paraId="4F4E8AA6" w14:textId="77777777" w:rsidTr="00FB4EC5">
        <w:trPr>
          <w:trHeight w:val="20"/>
        </w:trPr>
        <w:tc>
          <w:tcPr>
            <w:tcW w:w="2831" w:type="pct"/>
            <w:tcBorders>
              <w:top w:val="nil"/>
              <w:left w:val="nil"/>
              <w:bottom w:val="single" w:sz="4" w:space="0" w:color="auto"/>
              <w:right w:val="nil"/>
            </w:tcBorders>
            <w:noWrap/>
            <w:vAlign w:val="center"/>
            <w:hideMark/>
          </w:tcPr>
          <w:p w14:paraId="60ED57EF" w14:textId="77777777" w:rsidR="00374B46" w:rsidRPr="003B66EC" w:rsidRDefault="00374B46" w:rsidP="00FB4EC5">
            <w:pPr>
              <w:jc w:val="center"/>
              <w:rPr>
                <w:color w:val="000000"/>
                <w:sz w:val="22"/>
                <w:szCs w:val="22"/>
              </w:rPr>
            </w:pPr>
            <w:r w:rsidRPr="003B66EC">
              <w:rPr>
                <w:color w:val="000000"/>
                <w:sz w:val="22"/>
                <w:szCs w:val="22"/>
              </w:rPr>
              <w:t>Salinidade dos solos</w:t>
            </w:r>
          </w:p>
        </w:tc>
        <w:tc>
          <w:tcPr>
            <w:tcW w:w="1014" w:type="pct"/>
            <w:tcBorders>
              <w:top w:val="nil"/>
              <w:left w:val="nil"/>
              <w:bottom w:val="nil"/>
              <w:right w:val="nil"/>
            </w:tcBorders>
            <w:noWrap/>
            <w:vAlign w:val="center"/>
          </w:tcPr>
          <w:p w14:paraId="0C5348E3" w14:textId="77777777" w:rsidR="00374B46" w:rsidRPr="003B66EC" w:rsidRDefault="00374B46" w:rsidP="00FB4EC5">
            <w:pPr>
              <w:jc w:val="center"/>
              <w:rPr>
                <w:color w:val="000000"/>
                <w:sz w:val="22"/>
                <w:szCs w:val="22"/>
              </w:rPr>
            </w:pPr>
            <w:r w:rsidRPr="003B66EC">
              <w:rPr>
                <w:color w:val="000000"/>
                <w:sz w:val="22"/>
                <w:szCs w:val="22"/>
              </w:rPr>
              <w:t>0,31097</w:t>
            </w:r>
          </w:p>
        </w:tc>
        <w:tc>
          <w:tcPr>
            <w:tcW w:w="1155" w:type="pct"/>
            <w:tcBorders>
              <w:top w:val="nil"/>
              <w:left w:val="nil"/>
              <w:bottom w:val="nil"/>
              <w:right w:val="nil"/>
            </w:tcBorders>
            <w:noWrap/>
            <w:vAlign w:val="center"/>
            <w:hideMark/>
          </w:tcPr>
          <w:p w14:paraId="721FF6DE" w14:textId="77777777" w:rsidR="00374B46" w:rsidRPr="003B66EC" w:rsidRDefault="00374B46" w:rsidP="00FB4EC5">
            <w:pPr>
              <w:jc w:val="center"/>
              <w:rPr>
                <w:color w:val="000000"/>
                <w:sz w:val="22"/>
                <w:szCs w:val="22"/>
              </w:rPr>
            </w:pPr>
            <w:r w:rsidRPr="003B66EC">
              <w:rPr>
                <w:color w:val="000000"/>
                <w:sz w:val="22"/>
                <w:szCs w:val="22"/>
              </w:rPr>
              <w:t>&lt;2,2e</w:t>
            </w:r>
            <w:r w:rsidRPr="003B66EC">
              <w:rPr>
                <w:color w:val="000000"/>
                <w:sz w:val="22"/>
                <w:szCs w:val="22"/>
                <w:vertAlign w:val="superscript"/>
              </w:rPr>
              <w:t>-16</w:t>
            </w:r>
          </w:p>
        </w:tc>
      </w:tr>
      <w:tr w:rsidR="00374B46" w:rsidRPr="003B66EC" w14:paraId="5E5D3C7D" w14:textId="77777777" w:rsidTr="00FB4EC5">
        <w:trPr>
          <w:trHeight w:val="20"/>
        </w:trPr>
        <w:tc>
          <w:tcPr>
            <w:tcW w:w="2831" w:type="pct"/>
            <w:tcBorders>
              <w:top w:val="nil"/>
              <w:left w:val="nil"/>
              <w:bottom w:val="single" w:sz="4" w:space="0" w:color="auto"/>
              <w:right w:val="nil"/>
            </w:tcBorders>
            <w:noWrap/>
            <w:vAlign w:val="center"/>
            <w:hideMark/>
          </w:tcPr>
          <w:p w14:paraId="1329E0A4" w14:textId="77777777" w:rsidR="00374B46" w:rsidRPr="003B66EC" w:rsidRDefault="00374B46" w:rsidP="00FB4EC5">
            <w:pPr>
              <w:jc w:val="center"/>
              <w:rPr>
                <w:color w:val="000000"/>
                <w:sz w:val="22"/>
                <w:szCs w:val="22"/>
              </w:rPr>
            </w:pPr>
            <w:r w:rsidRPr="003B66EC">
              <w:rPr>
                <w:color w:val="000000"/>
                <w:sz w:val="22"/>
                <w:szCs w:val="22"/>
              </w:rPr>
              <w:t>Risco a Salinidade das Terras à Irrigação</w:t>
            </w:r>
          </w:p>
        </w:tc>
        <w:tc>
          <w:tcPr>
            <w:tcW w:w="1014" w:type="pct"/>
            <w:tcBorders>
              <w:top w:val="single" w:sz="4" w:space="0" w:color="auto"/>
              <w:left w:val="nil"/>
              <w:bottom w:val="single" w:sz="4" w:space="0" w:color="auto"/>
              <w:right w:val="nil"/>
            </w:tcBorders>
            <w:noWrap/>
            <w:vAlign w:val="center"/>
          </w:tcPr>
          <w:p w14:paraId="489BC15A" w14:textId="77777777" w:rsidR="00374B46" w:rsidRPr="003B66EC" w:rsidRDefault="00374B46" w:rsidP="00FB4EC5">
            <w:pPr>
              <w:jc w:val="center"/>
              <w:rPr>
                <w:color w:val="000000"/>
                <w:sz w:val="22"/>
                <w:szCs w:val="22"/>
              </w:rPr>
            </w:pPr>
            <w:r w:rsidRPr="003B66EC">
              <w:rPr>
                <w:color w:val="000000"/>
                <w:sz w:val="22"/>
                <w:szCs w:val="22"/>
              </w:rPr>
              <w:t>0,10042</w:t>
            </w:r>
          </w:p>
        </w:tc>
        <w:tc>
          <w:tcPr>
            <w:tcW w:w="1155" w:type="pct"/>
            <w:tcBorders>
              <w:top w:val="single" w:sz="4" w:space="0" w:color="auto"/>
              <w:left w:val="nil"/>
              <w:bottom w:val="single" w:sz="4" w:space="0" w:color="auto"/>
              <w:right w:val="nil"/>
            </w:tcBorders>
            <w:noWrap/>
            <w:vAlign w:val="center"/>
            <w:hideMark/>
          </w:tcPr>
          <w:p w14:paraId="1A55885E" w14:textId="77777777" w:rsidR="00374B46" w:rsidRPr="003B66EC" w:rsidRDefault="00374B46" w:rsidP="00FB4EC5">
            <w:pPr>
              <w:jc w:val="center"/>
              <w:rPr>
                <w:color w:val="000000"/>
                <w:sz w:val="22"/>
                <w:szCs w:val="22"/>
              </w:rPr>
            </w:pPr>
            <w:r w:rsidRPr="003B66EC">
              <w:rPr>
                <w:color w:val="000000"/>
                <w:sz w:val="22"/>
                <w:szCs w:val="22"/>
              </w:rPr>
              <w:t>&lt;2,2e</w:t>
            </w:r>
            <w:r w:rsidRPr="003B66EC">
              <w:rPr>
                <w:color w:val="000000"/>
                <w:sz w:val="22"/>
                <w:szCs w:val="22"/>
                <w:vertAlign w:val="superscript"/>
              </w:rPr>
              <w:t>-16</w:t>
            </w:r>
          </w:p>
        </w:tc>
      </w:tr>
    </w:tbl>
    <w:p w14:paraId="39E6660C" w14:textId="77777777" w:rsidR="00374B46" w:rsidRPr="003B66EC" w:rsidRDefault="00374B46" w:rsidP="00374B46">
      <w:pPr>
        <w:pStyle w:val="Default"/>
        <w:jc w:val="both"/>
        <w:rPr>
          <w:sz w:val="22"/>
          <w:szCs w:val="22"/>
        </w:rPr>
      </w:pPr>
    </w:p>
    <w:p w14:paraId="56E59DA5" w14:textId="77777777" w:rsidR="00374B46" w:rsidRPr="003B66EC" w:rsidRDefault="00374B46" w:rsidP="00374B46">
      <w:pPr>
        <w:pStyle w:val="Default"/>
        <w:ind w:firstLine="708"/>
        <w:jc w:val="both"/>
        <w:rPr>
          <w:sz w:val="22"/>
          <w:szCs w:val="22"/>
        </w:rPr>
        <w:sectPr w:rsidR="00374B46" w:rsidRPr="003B66EC" w:rsidSect="00374B46">
          <w:type w:val="continuous"/>
          <w:pgSz w:w="11906" w:h="16838"/>
          <w:pgMar w:top="1134" w:right="1134" w:bottom="1134" w:left="1134" w:header="709" w:footer="709" w:gutter="0"/>
          <w:pgNumType w:start="1"/>
          <w:cols w:space="708"/>
          <w:titlePg/>
          <w:docGrid w:linePitch="360"/>
        </w:sectPr>
      </w:pPr>
    </w:p>
    <w:p w14:paraId="41DDA120" w14:textId="77777777" w:rsidR="00374B46" w:rsidRPr="003B66EC" w:rsidRDefault="00374B46" w:rsidP="00374B46">
      <w:pPr>
        <w:pStyle w:val="Default"/>
        <w:ind w:firstLine="708"/>
        <w:jc w:val="both"/>
        <w:rPr>
          <w:sz w:val="22"/>
          <w:szCs w:val="22"/>
        </w:rPr>
      </w:pPr>
      <w:r w:rsidRPr="003B66EC">
        <w:rPr>
          <w:sz w:val="22"/>
          <w:szCs w:val="22"/>
        </w:rPr>
        <w:t>Na Tabela 4, observa-se que a salinidade da água superficial e a salinidade do solo apresenta</w:t>
      </w:r>
      <w:r>
        <w:rPr>
          <w:sz w:val="22"/>
          <w:szCs w:val="22"/>
        </w:rPr>
        <w:t>m</w:t>
      </w:r>
      <w:r w:rsidRPr="003B66EC">
        <w:rPr>
          <w:sz w:val="22"/>
          <w:szCs w:val="22"/>
        </w:rPr>
        <w:t xml:space="preserve"> a menor correlação entre as demais. Os </w:t>
      </w:r>
      <w:r w:rsidRPr="003B66EC">
        <w:rPr>
          <w:sz w:val="22"/>
          <w:szCs w:val="22"/>
        </w:rPr>
        <w:t xml:space="preserve">maiores valores de correlação apresentam-se entre a salinidade da água subterrânea e a superficial.  </w:t>
      </w:r>
    </w:p>
    <w:p w14:paraId="6E7B2ED3" w14:textId="77777777" w:rsidR="00374B46" w:rsidRPr="003B66EC" w:rsidRDefault="00374B46" w:rsidP="00374B46">
      <w:pPr>
        <w:pStyle w:val="Default"/>
        <w:jc w:val="both"/>
        <w:rPr>
          <w:sz w:val="22"/>
          <w:szCs w:val="22"/>
        </w:rPr>
        <w:sectPr w:rsidR="00374B46" w:rsidRPr="003B66EC" w:rsidSect="00076FC7">
          <w:type w:val="continuous"/>
          <w:pgSz w:w="11906" w:h="16838"/>
          <w:pgMar w:top="1134" w:right="1134" w:bottom="1134" w:left="1134" w:header="709" w:footer="709" w:gutter="0"/>
          <w:pgNumType w:start="1"/>
          <w:cols w:num="2" w:space="708"/>
          <w:titlePg/>
          <w:docGrid w:linePitch="360"/>
        </w:sectPr>
      </w:pPr>
    </w:p>
    <w:p w14:paraId="325A9CBA" w14:textId="77777777" w:rsidR="00374B46" w:rsidRDefault="00374B46" w:rsidP="00374B46">
      <w:pPr>
        <w:pStyle w:val="Default"/>
        <w:jc w:val="both"/>
        <w:rPr>
          <w:sz w:val="22"/>
          <w:szCs w:val="22"/>
        </w:rPr>
      </w:pPr>
    </w:p>
    <w:p w14:paraId="593B5812" w14:textId="77777777" w:rsidR="00374B46" w:rsidRDefault="00374B46" w:rsidP="00374B46">
      <w:pPr>
        <w:pStyle w:val="Default"/>
        <w:jc w:val="both"/>
        <w:rPr>
          <w:sz w:val="22"/>
          <w:szCs w:val="22"/>
        </w:rPr>
        <w:sectPr w:rsidR="00374B46" w:rsidSect="00374B46">
          <w:type w:val="continuous"/>
          <w:pgSz w:w="11906" w:h="16838"/>
          <w:pgMar w:top="1134" w:right="1134" w:bottom="1134" w:left="1134" w:header="709" w:footer="709" w:gutter="0"/>
          <w:pgNumType w:start="1"/>
          <w:cols w:num="2" w:space="708"/>
          <w:titlePg/>
          <w:docGrid w:linePitch="360"/>
        </w:sectPr>
      </w:pPr>
    </w:p>
    <w:p w14:paraId="06C04B91" w14:textId="56DE89D5" w:rsidR="00374B46" w:rsidRPr="003B66EC" w:rsidRDefault="00374B46" w:rsidP="00374B46">
      <w:pPr>
        <w:pStyle w:val="Default"/>
        <w:jc w:val="both"/>
        <w:rPr>
          <w:sz w:val="22"/>
          <w:szCs w:val="22"/>
        </w:rPr>
      </w:pPr>
      <w:r w:rsidRPr="003B66EC">
        <w:rPr>
          <w:sz w:val="22"/>
          <w:szCs w:val="22"/>
        </w:rPr>
        <w:t>Tabela 4. Matriz de correlação entre os parâmetros</w:t>
      </w:r>
    </w:p>
    <w:tbl>
      <w:tblPr>
        <w:tblW w:w="5000" w:type="pct"/>
        <w:jc w:val="center"/>
        <w:tblLayout w:type="fixed"/>
        <w:tblCellMar>
          <w:left w:w="70" w:type="dxa"/>
          <w:right w:w="70" w:type="dxa"/>
        </w:tblCellMar>
        <w:tblLook w:val="04A0" w:firstRow="1" w:lastRow="0" w:firstColumn="1" w:lastColumn="0" w:noHBand="0" w:noVBand="1"/>
      </w:tblPr>
      <w:tblGrid>
        <w:gridCol w:w="3564"/>
        <w:gridCol w:w="1955"/>
        <w:gridCol w:w="2097"/>
        <w:gridCol w:w="2022"/>
      </w:tblGrid>
      <w:tr w:rsidR="00374B46" w:rsidRPr="003B66EC" w14:paraId="18ADC6B9" w14:textId="77777777" w:rsidTr="00FB4EC5">
        <w:trPr>
          <w:trHeight w:val="20"/>
          <w:jc w:val="center"/>
        </w:trPr>
        <w:tc>
          <w:tcPr>
            <w:tcW w:w="1849" w:type="pct"/>
            <w:tcBorders>
              <w:top w:val="single" w:sz="4" w:space="0" w:color="auto"/>
              <w:left w:val="nil"/>
              <w:bottom w:val="single" w:sz="4" w:space="0" w:color="auto"/>
              <w:right w:val="nil"/>
            </w:tcBorders>
            <w:noWrap/>
            <w:vAlign w:val="center"/>
            <w:hideMark/>
          </w:tcPr>
          <w:p w14:paraId="1A1FB758" w14:textId="77777777" w:rsidR="00374B46" w:rsidRPr="003B66EC" w:rsidRDefault="00374B46" w:rsidP="00FB4EC5">
            <w:pPr>
              <w:jc w:val="center"/>
              <w:rPr>
                <w:b/>
                <w:bCs/>
                <w:color w:val="000000"/>
                <w:sz w:val="22"/>
                <w:szCs w:val="22"/>
              </w:rPr>
            </w:pPr>
            <w:r w:rsidRPr="003B66EC">
              <w:rPr>
                <w:b/>
                <w:bCs/>
                <w:color w:val="000000"/>
                <w:sz w:val="22"/>
                <w:szCs w:val="22"/>
              </w:rPr>
              <w:t>Parâmetro</w:t>
            </w:r>
          </w:p>
        </w:tc>
        <w:tc>
          <w:tcPr>
            <w:tcW w:w="1014" w:type="pct"/>
            <w:tcBorders>
              <w:top w:val="single" w:sz="4" w:space="0" w:color="auto"/>
              <w:left w:val="nil"/>
              <w:bottom w:val="single" w:sz="4" w:space="0" w:color="auto"/>
              <w:right w:val="nil"/>
            </w:tcBorders>
            <w:noWrap/>
            <w:vAlign w:val="center"/>
            <w:hideMark/>
          </w:tcPr>
          <w:p w14:paraId="4DC97140" w14:textId="77777777" w:rsidR="00374B46" w:rsidRPr="003B66EC" w:rsidRDefault="00374B46" w:rsidP="00FB4EC5">
            <w:pPr>
              <w:jc w:val="center"/>
              <w:rPr>
                <w:b/>
                <w:bCs/>
                <w:color w:val="000000"/>
                <w:sz w:val="22"/>
                <w:szCs w:val="22"/>
              </w:rPr>
            </w:pPr>
            <w:r w:rsidRPr="003B66EC">
              <w:rPr>
                <w:b/>
                <w:bCs/>
                <w:color w:val="000000"/>
                <w:sz w:val="22"/>
                <w:szCs w:val="22"/>
              </w:rPr>
              <w:t>Salinidade do solo</w:t>
            </w:r>
          </w:p>
        </w:tc>
        <w:tc>
          <w:tcPr>
            <w:tcW w:w="1088" w:type="pct"/>
            <w:tcBorders>
              <w:top w:val="single" w:sz="4" w:space="0" w:color="auto"/>
              <w:left w:val="nil"/>
              <w:bottom w:val="single" w:sz="4" w:space="0" w:color="auto"/>
              <w:right w:val="nil"/>
            </w:tcBorders>
            <w:noWrap/>
            <w:vAlign w:val="center"/>
            <w:hideMark/>
          </w:tcPr>
          <w:p w14:paraId="440A8CA0" w14:textId="77777777" w:rsidR="00374B46" w:rsidRPr="003B66EC" w:rsidRDefault="00374B46" w:rsidP="00FB4EC5">
            <w:pPr>
              <w:jc w:val="center"/>
              <w:rPr>
                <w:b/>
                <w:bCs/>
                <w:color w:val="000000"/>
                <w:sz w:val="22"/>
                <w:szCs w:val="22"/>
              </w:rPr>
            </w:pPr>
            <w:r w:rsidRPr="003B66EC">
              <w:rPr>
                <w:b/>
                <w:bCs/>
                <w:color w:val="000000"/>
                <w:sz w:val="22"/>
                <w:szCs w:val="22"/>
              </w:rPr>
              <w:t>Salinidade da água subterrânea</w:t>
            </w:r>
          </w:p>
        </w:tc>
        <w:tc>
          <w:tcPr>
            <w:tcW w:w="1049" w:type="pct"/>
            <w:tcBorders>
              <w:top w:val="single" w:sz="4" w:space="0" w:color="auto"/>
              <w:left w:val="nil"/>
              <w:bottom w:val="single" w:sz="4" w:space="0" w:color="auto"/>
              <w:right w:val="nil"/>
            </w:tcBorders>
            <w:noWrap/>
            <w:vAlign w:val="center"/>
            <w:hideMark/>
          </w:tcPr>
          <w:p w14:paraId="63C1B0F0" w14:textId="77777777" w:rsidR="00374B46" w:rsidRPr="003B66EC" w:rsidRDefault="00374B46" w:rsidP="00FB4EC5">
            <w:pPr>
              <w:jc w:val="center"/>
              <w:rPr>
                <w:b/>
                <w:bCs/>
                <w:color w:val="000000"/>
                <w:sz w:val="22"/>
                <w:szCs w:val="22"/>
              </w:rPr>
            </w:pPr>
            <w:r w:rsidRPr="003B66EC">
              <w:rPr>
                <w:b/>
                <w:bCs/>
                <w:color w:val="000000"/>
                <w:sz w:val="22"/>
                <w:szCs w:val="22"/>
              </w:rPr>
              <w:t>Salinidade da água superficial</w:t>
            </w:r>
          </w:p>
        </w:tc>
      </w:tr>
      <w:tr w:rsidR="00374B46" w:rsidRPr="003B66EC" w14:paraId="4816A973" w14:textId="77777777" w:rsidTr="00FB4EC5">
        <w:trPr>
          <w:trHeight w:val="20"/>
          <w:jc w:val="center"/>
        </w:trPr>
        <w:tc>
          <w:tcPr>
            <w:tcW w:w="1849" w:type="pct"/>
            <w:tcBorders>
              <w:top w:val="nil"/>
              <w:left w:val="nil"/>
              <w:bottom w:val="nil"/>
              <w:right w:val="nil"/>
            </w:tcBorders>
            <w:noWrap/>
            <w:vAlign w:val="center"/>
          </w:tcPr>
          <w:p w14:paraId="5DAD7162" w14:textId="77777777" w:rsidR="00374B46" w:rsidRPr="003B66EC" w:rsidRDefault="00374B46" w:rsidP="00FB4EC5">
            <w:pPr>
              <w:jc w:val="center"/>
              <w:rPr>
                <w:color w:val="000000"/>
                <w:sz w:val="22"/>
                <w:szCs w:val="22"/>
              </w:rPr>
            </w:pPr>
            <w:r w:rsidRPr="003B66EC">
              <w:rPr>
                <w:color w:val="000000"/>
                <w:sz w:val="22"/>
                <w:szCs w:val="22"/>
              </w:rPr>
              <w:t>Salinidade do solo</w:t>
            </w:r>
          </w:p>
        </w:tc>
        <w:tc>
          <w:tcPr>
            <w:tcW w:w="1014" w:type="pct"/>
            <w:tcBorders>
              <w:top w:val="nil"/>
              <w:left w:val="nil"/>
              <w:bottom w:val="nil"/>
              <w:right w:val="nil"/>
            </w:tcBorders>
            <w:noWrap/>
            <w:vAlign w:val="center"/>
          </w:tcPr>
          <w:p w14:paraId="61E3B60F" w14:textId="77777777" w:rsidR="00374B46" w:rsidRPr="003B66EC" w:rsidRDefault="00374B46" w:rsidP="00FB4EC5">
            <w:pPr>
              <w:jc w:val="center"/>
              <w:rPr>
                <w:color w:val="000000"/>
                <w:sz w:val="22"/>
                <w:szCs w:val="22"/>
              </w:rPr>
            </w:pPr>
            <w:r w:rsidRPr="003B66EC">
              <w:rPr>
                <w:color w:val="000000"/>
                <w:sz w:val="22"/>
                <w:szCs w:val="22"/>
              </w:rPr>
              <w:t>1</w:t>
            </w:r>
          </w:p>
        </w:tc>
        <w:tc>
          <w:tcPr>
            <w:tcW w:w="1088" w:type="pct"/>
            <w:tcBorders>
              <w:top w:val="nil"/>
              <w:left w:val="nil"/>
              <w:bottom w:val="nil"/>
              <w:right w:val="nil"/>
            </w:tcBorders>
            <w:noWrap/>
            <w:vAlign w:val="center"/>
          </w:tcPr>
          <w:p w14:paraId="77CC4825" w14:textId="77777777" w:rsidR="00374B46" w:rsidRPr="003B66EC" w:rsidRDefault="00374B46" w:rsidP="00FB4EC5">
            <w:pPr>
              <w:jc w:val="center"/>
              <w:rPr>
                <w:color w:val="000000"/>
                <w:sz w:val="22"/>
                <w:szCs w:val="22"/>
              </w:rPr>
            </w:pPr>
            <w:r w:rsidRPr="003B66EC">
              <w:rPr>
                <w:color w:val="000000"/>
                <w:sz w:val="22"/>
                <w:szCs w:val="22"/>
              </w:rPr>
              <w:t>0,4061</w:t>
            </w:r>
          </w:p>
        </w:tc>
        <w:tc>
          <w:tcPr>
            <w:tcW w:w="1049" w:type="pct"/>
            <w:tcBorders>
              <w:top w:val="nil"/>
              <w:left w:val="nil"/>
              <w:bottom w:val="nil"/>
              <w:right w:val="nil"/>
            </w:tcBorders>
            <w:noWrap/>
            <w:vAlign w:val="center"/>
          </w:tcPr>
          <w:p w14:paraId="72F8A674" w14:textId="77777777" w:rsidR="00374B46" w:rsidRPr="003B66EC" w:rsidRDefault="00374B46" w:rsidP="00FB4EC5">
            <w:pPr>
              <w:jc w:val="center"/>
              <w:rPr>
                <w:color w:val="000000"/>
                <w:sz w:val="22"/>
                <w:szCs w:val="22"/>
              </w:rPr>
            </w:pPr>
            <w:r w:rsidRPr="003B66EC">
              <w:rPr>
                <w:color w:val="000000"/>
                <w:sz w:val="22"/>
                <w:szCs w:val="22"/>
              </w:rPr>
              <w:t>0,2753</w:t>
            </w:r>
          </w:p>
        </w:tc>
      </w:tr>
      <w:tr w:rsidR="00374B46" w:rsidRPr="003B66EC" w14:paraId="798EA272" w14:textId="77777777" w:rsidTr="00FB4EC5">
        <w:trPr>
          <w:trHeight w:val="20"/>
          <w:jc w:val="center"/>
        </w:trPr>
        <w:tc>
          <w:tcPr>
            <w:tcW w:w="1849" w:type="pct"/>
            <w:tcBorders>
              <w:top w:val="nil"/>
              <w:left w:val="nil"/>
              <w:right w:val="nil"/>
            </w:tcBorders>
            <w:noWrap/>
            <w:vAlign w:val="center"/>
            <w:hideMark/>
          </w:tcPr>
          <w:p w14:paraId="286F7D9E" w14:textId="77777777" w:rsidR="00374B46" w:rsidRPr="003B66EC" w:rsidRDefault="00374B46" w:rsidP="00FB4EC5">
            <w:pPr>
              <w:jc w:val="center"/>
              <w:rPr>
                <w:color w:val="000000"/>
                <w:sz w:val="22"/>
                <w:szCs w:val="22"/>
              </w:rPr>
            </w:pPr>
            <w:r w:rsidRPr="003B66EC">
              <w:rPr>
                <w:color w:val="000000"/>
                <w:sz w:val="22"/>
                <w:szCs w:val="22"/>
              </w:rPr>
              <w:t>Salinidade de água subterrânea</w:t>
            </w:r>
          </w:p>
        </w:tc>
        <w:tc>
          <w:tcPr>
            <w:tcW w:w="1014" w:type="pct"/>
            <w:tcBorders>
              <w:top w:val="nil"/>
              <w:left w:val="nil"/>
              <w:right w:val="nil"/>
            </w:tcBorders>
            <w:noWrap/>
            <w:vAlign w:val="center"/>
            <w:hideMark/>
          </w:tcPr>
          <w:p w14:paraId="5832CBE5" w14:textId="77777777" w:rsidR="00374B46" w:rsidRPr="003B66EC" w:rsidRDefault="00374B46" w:rsidP="00FB4EC5">
            <w:pPr>
              <w:jc w:val="center"/>
              <w:rPr>
                <w:color w:val="000000"/>
                <w:sz w:val="22"/>
                <w:szCs w:val="22"/>
              </w:rPr>
            </w:pPr>
            <w:r w:rsidRPr="003B66EC">
              <w:rPr>
                <w:color w:val="000000"/>
                <w:sz w:val="22"/>
                <w:szCs w:val="22"/>
              </w:rPr>
              <w:t>0,4061</w:t>
            </w:r>
          </w:p>
        </w:tc>
        <w:tc>
          <w:tcPr>
            <w:tcW w:w="1088" w:type="pct"/>
            <w:tcBorders>
              <w:top w:val="nil"/>
              <w:left w:val="nil"/>
              <w:right w:val="nil"/>
            </w:tcBorders>
            <w:noWrap/>
            <w:vAlign w:val="center"/>
            <w:hideMark/>
          </w:tcPr>
          <w:p w14:paraId="2FC5048E" w14:textId="77777777" w:rsidR="00374B46" w:rsidRPr="003B66EC" w:rsidRDefault="00374B46" w:rsidP="00FB4EC5">
            <w:pPr>
              <w:jc w:val="center"/>
              <w:rPr>
                <w:color w:val="000000"/>
                <w:sz w:val="22"/>
                <w:szCs w:val="22"/>
              </w:rPr>
            </w:pPr>
            <w:r w:rsidRPr="003B66EC">
              <w:rPr>
                <w:color w:val="000000"/>
                <w:sz w:val="22"/>
                <w:szCs w:val="22"/>
              </w:rPr>
              <w:t>1</w:t>
            </w:r>
          </w:p>
        </w:tc>
        <w:tc>
          <w:tcPr>
            <w:tcW w:w="1049" w:type="pct"/>
            <w:tcBorders>
              <w:top w:val="nil"/>
              <w:left w:val="nil"/>
              <w:right w:val="nil"/>
            </w:tcBorders>
            <w:noWrap/>
            <w:vAlign w:val="center"/>
            <w:hideMark/>
          </w:tcPr>
          <w:p w14:paraId="344C98CC" w14:textId="77777777" w:rsidR="00374B46" w:rsidRPr="003B66EC" w:rsidRDefault="00374B46" w:rsidP="00FB4EC5">
            <w:pPr>
              <w:jc w:val="center"/>
              <w:rPr>
                <w:color w:val="000000"/>
                <w:sz w:val="22"/>
                <w:szCs w:val="22"/>
              </w:rPr>
            </w:pPr>
            <w:r w:rsidRPr="003B66EC">
              <w:rPr>
                <w:color w:val="000000"/>
                <w:sz w:val="22"/>
                <w:szCs w:val="22"/>
              </w:rPr>
              <w:t>0,5638</w:t>
            </w:r>
          </w:p>
        </w:tc>
      </w:tr>
      <w:tr w:rsidR="00374B46" w:rsidRPr="003B66EC" w14:paraId="15DC0124" w14:textId="77777777" w:rsidTr="00FB4EC5">
        <w:trPr>
          <w:trHeight w:val="20"/>
          <w:jc w:val="center"/>
        </w:trPr>
        <w:tc>
          <w:tcPr>
            <w:tcW w:w="1849" w:type="pct"/>
            <w:tcBorders>
              <w:top w:val="nil"/>
              <w:left w:val="nil"/>
              <w:bottom w:val="single" w:sz="4" w:space="0" w:color="auto"/>
              <w:right w:val="nil"/>
            </w:tcBorders>
            <w:noWrap/>
            <w:vAlign w:val="center"/>
            <w:hideMark/>
          </w:tcPr>
          <w:p w14:paraId="6FFAF588" w14:textId="77777777" w:rsidR="00374B46" w:rsidRPr="003B66EC" w:rsidRDefault="00374B46" w:rsidP="00FB4EC5">
            <w:pPr>
              <w:jc w:val="center"/>
              <w:rPr>
                <w:color w:val="000000"/>
                <w:sz w:val="22"/>
                <w:szCs w:val="22"/>
              </w:rPr>
            </w:pPr>
            <w:r w:rsidRPr="003B66EC">
              <w:rPr>
                <w:color w:val="000000"/>
                <w:sz w:val="22"/>
                <w:szCs w:val="22"/>
              </w:rPr>
              <w:t>Salinidade de água superficial</w:t>
            </w:r>
          </w:p>
        </w:tc>
        <w:tc>
          <w:tcPr>
            <w:tcW w:w="1014" w:type="pct"/>
            <w:tcBorders>
              <w:top w:val="nil"/>
              <w:left w:val="nil"/>
              <w:bottom w:val="single" w:sz="4" w:space="0" w:color="auto"/>
              <w:right w:val="nil"/>
            </w:tcBorders>
            <w:noWrap/>
            <w:vAlign w:val="center"/>
            <w:hideMark/>
          </w:tcPr>
          <w:p w14:paraId="09AA6802" w14:textId="77777777" w:rsidR="00374B46" w:rsidRPr="003B66EC" w:rsidRDefault="00374B46" w:rsidP="00FB4EC5">
            <w:pPr>
              <w:jc w:val="center"/>
              <w:rPr>
                <w:color w:val="000000"/>
                <w:sz w:val="22"/>
                <w:szCs w:val="22"/>
              </w:rPr>
            </w:pPr>
            <w:r w:rsidRPr="003B66EC">
              <w:rPr>
                <w:color w:val="000000"/>
                <w:sz w:val="22"/>
                <w:szCs w:val="22"/>
              </w:rPr>
              <w:t>0,2753</w:t>
            </w:r>
          </w:p>
        </w:tc>
        <w:tc>
          <w:tcPr>
            <w:tcW w:w="1088" w:type="pct"/>
            <w:tcBorders>
              <w:top w:val="nil"/>
              <w:left w:val="nil"/>
              <w:bottom w:val="single" w:sz="4" w:space="0" w:color="auto"/>
              <w:right w:val="nil"/>
            </w:tcBorders>
            <w:noWrap/>
            <w:vAlign w:val="center"/>
            <w:hideMark/>
          </w:tcPr>
          <w:p w14:paraId="6964C31B" w14:textId="77777777" w:rsidR="00374B46" w:rsidRPr="003B66EC" w:rsidRDefault="00374B46" w:rsidP="00FB4EC5">
            <w:pPr>
              <w:jc w:val="center"/>
              <w:rPr>
                <w:color w:val="000000"/>
                <w:sz w:val="22"/>
                <w:szCs w:val="22"/>
              </w:rPr>
            </w:pPr>
            <w:r w:rsidRPr="003B66EC">
              <w:rPr>
                <w:color w:val="000000"/>
                <w:sz w:val="22"/>
                <w:szCs w:val="22"/>
              </w:rPr>
              <w:t>0,5638</w:t>
            </w:r>
          </w:p>
        </w:tc>
        <w:tc>
          <w:tcPr>
            <w:tcW w:w="1049" w:type="pct"/>
            <w:tcBorders>
              <w:top w:val="nil"/>
              <w:left w:val="nil"/>
              <w:bottom w:val="single" w:sz="4" w:space="0" w:color="auto"/>
              <w:right w:val="nil"/>
            </w:tcBorders>
            <w:noWrap/>
            <w:vAlign w:val="center"/>
            <w:hideMark/>
          </w:tcPr>
          <w:p w14:paraId="599DCD5B" w14:textId="77777777" w:rsidR="00374B46" w:rsidRPr="003B66EC" w:rsidRDefault="00374B46" w:rsidP="00FB4EC5">
            <w:pPr>
              <w:jc w:val="center"/>
              <w:rPr>
                <w:color w:val="000000"/>
                <w:sz w:val="22"/>
                <w:szCs w:val="22"/>
              </w:rPr>
            </w:pPr>
            <w:r w:rsidRPr="003B66EC">
              <w:rPr>
                <w:color w:val="000000"/>
                <w:sz w:val="22"/>
                <w:szCs w:val="22"/>
              </w:rPr>
              <w:t>1</w:t>
            </w:r>
          </w:p>
        </w:tc>
      </w:tr>
    </w:tbl>
    <w:p w14:paraId="342476D4" w14:textId="77777777" w:rsidR="00374B46" w:rsidRPr="003B66EC" w:rsidRDefault="00374B46" w:rsidP="00374B46">
      <w:pPr>
        <w:pStyle w:val="Default"/>
        <w:jc w:val="both"/>
        <w:rPr>
          <w:sz w:val="22"/>
          <w:szCs w:val="22"/>
          <w:highlight w:val="yellow"/>
        </w:rPr>
      </w:pPr>
    </w:p>
    <w:p w14:paraId="54AE95D6" w14:textId="77777777" w:rsidR="00374B46" w:rsidRDefault="00374B46" w:rsidP="00374B46">
      <w:pPr>
        <w:ind w:firstLine="708"/>
        <w:jc w:val="both"/>
        <w:rPr>
          <w:sz w:val="22"/>
          <w:szCs w:val="22"/>
        </w:rPr>
        <w:sectPr w:rsidR="00374B46" w:rsidSect="00374B46">
          <w:type w:val="continuous"/>
          <w:pgSz w:w="11906" w:h="16838"/>
          <w:pgMar w:top="1134" w:right="1134" w:bottom="1134" w:left="1134" w:header="709" w:footer="709" w:gutter="0"/>
          <w:pgNumType w:start="1"/>
          <w:cols w:space="708"/>
          <w:titlePg/>
          <w:docGrid w:linePitch="360"/>
        </w:sectPr>
      </w:pPr>
    </w:p>
    <w:p w14:paraId="75EF780E" w14:textId="77777777" w:rsidR="00374B46" w:rsidRPr="003B66EC" w:rsidRDefault="00374B46" w:rsidP="00374B46">
      <w:pPr>
        <w:ind w:firstLine="708"/>
        <w:jc w:val="both"/>
        <w:rPr>
          <w:sz w:val="22"/>
          <w:szCs w:val="22"/>
        </w:rPr>
      </w:pPr>
      <w:r w:rsidRPr="003B66EC">
        <w:rPr>
          <w:sz w:val="22"/>
          <w:szCs w:val="22"/>
        </w:rPr>
        <w:t>No histograma das classes de risco a salinidade das terras para irrigação (Figura 6)</w:t>
      </w:r>
      <w:r>
        <w:rPr>
          <w:sz w:val="22"/>
          <w:szCs w:val="22"/>
        </w:rPr>
        <w:t>,</w:t>
      </w:r>
      <w:r w:rsidRPr="003B66EC">
        <w:rPr>
          <w:sz w:val="22"/>
          <w:szCs w:val="22"/>
        </w:rPr>
        <w:t xml:space="preserve"> verifica-se que a distribuição média se apresenta ao nível de 5,30 (classe média) e o desvio padrão de 2,66.</w:t>
      </w:r>
    </w:p>
    <w:p w14:paraId="7EDDB781" w14:textId="77777777" w:rsidR="00374B46" w:rsidRPr="003B66EC" w:rsidRDefault="00374B46" w:rsidP="00374B46">
      <w:pPr>
        <w:ind w:firstLine="708"/>
        <w:jc w:val="both"/>
        <w:rPr>
          <w:sz w:val="22"/>
          <w:szCs w:val="22"/>
        </w:rPr>
      </w:pPr>
    </w:p>
    <w:p w14:paraId="1AD5CAF9" w14:textId="77777777" w:rsidR="00374B46" w:rsidRPr="003B66EC" w:rsidRDefault="00374B46" w:rsidP="00374B46">
      <w:pPr>
        <w:jc w:val="center"/>
        <w:rPr>
          <w:noProof/>
          <w:sz w:val="22"/>
          <w:szCs w:val="22"/>
        </w:rPr>
      </w:pPr>
      <w:r w:rsidRPr="003B66EC">
        <w:rPr>
          <w:noProof/>
          <w:sz w:val="22"/>
          <w:szCs w:val="22"/>
        </w:rPr>
        <w:drawing>
          <wp:inline distT="0" distB="0" distL="0" distR="0" wp14:anchorId="0284033D" wp14:editId="5A326664">
            <wp:extent cx="2867526" cy="1280279"/>
            <wp:effectExtent l="0" t="0" r="9525" b="0"/>
            <wp:docPr id="1177824057"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8331" cy="1289568"/>
                    </a:xfrm>
                    <a:prstGeom prst="rect">
                      <a:avLst/>
                    </a:prstGeom>
                    <a:noFill/>
                    <a:ln>
                      <a:noFill/>
                    </a:ln>
                  </pic:spPr>
                </pic:pic>
              </a:graphicData>
            </a:graphic>
          </wp:inline>
        </w:drawing>
      </w:r>
    </w:p>
    <w:p w14:paraId="16D876B8" w14:textId="77777777" w:rsidR="00374B46" w:rsidRPr="003B66EC" w:rsidRDefault="00374B46" w:rsidP="00374B46">
      <w:pPr>
        <w:jc w:val="center"/>
        <w:rPr>
          <w:noProof/>
          <w:sz w:val="22"/>
          <w:szCs w:val="22"/>
        </w:rPr>
      </w:pPr>
      <w:r w:rsidRPr="003B66EC">
        <w:rPr>
          <w:noProof/>
          <w:sz w:val="22"/>
          <w:szCs w:val="22"/>
        </w:rPr>
        <w:t>Figura 6. Histograma de distribuição das classes.</w:t>
      </w:r>
    </w:p>
    <w:p w14:paraId="094F3688" w14:textId="77777777" w:rsidR="00374B46" w:rsidRPr="003B66EC" w:rsidRDefault="00374B46" w:rsidP="00374B46">
      <w:pPr>
        <w:pStyle w:val="Default"/>
        <w:ind w:firstLine="708"/>
        <w:jc w:val="both"/>
        <w:rPr>
          <w:sz w:val="22"/>
          <w:szCs w:val="22"/>
          <w:highlight w:val="yellow"/>
        </w:rPr>
      </w:pPr>
    </w:p>
    <w:p w14:paraId="3EEBB009" w14:textId="77777777" w:rsidR="00374B46" w:rsidRDefault="00374B46" w:rsidP="00374B46">
      <w:pPr>
        <w:ind w:firstLine="708"/>
        <w:jc w:val="both"/>
        <w:rPr>
          <w:sz w:val="22"/>
          <w:szCs w:val="22"/>
        </w:rPr>
      </w:pPr>
      <w:r>
        <w:rPr>
          <w:sz w:val="22"/>
          <w:szCs w:val="22"/>
        </w:rPr>
        <w:t xml:space="preserve">Chaves et al. (2010), realizando o mapeamento da </w:t>
      </w:r>
      <w:r w:rsidRPr="00C2179B">
        <w:rPr>
          <w:sz w:val="22"/>
          <w:szCs w:val="22"/>
        </w:rPr>
        <w:t>distribuição espacial da qualidade da água superficial</w:t>
      </w:r>
      <w:r>
        <w:rPr>
          <w:sz w:val="22"/>
          <w:szCs w:val="22"/>
        </w:rPr>
        <w:t xml:space="preserve"> </w:t>
      </w:r>
      <w:r w:rsidRPr="00C2179B">
        <w:rPr>
          <w:sz w:val="22"/>
          <w:szCs w:val="22"/>
        </w:rPr>
        <w:t xml:space="preserve">para irrigação no </w:t>
      </w:r>
      <w:r>
        <w:rPr>
          <w:sz w:val="22"/>
          <w:szCs w:val="22"/>
        </w:rPr>
        <w:t>E</w:t>
      </w:r>
      <w:r w:rsidRPr="00C2179B">
        <w:rPr>
          <w:sz w:val="22"/>
          <w:szCs w:val="22"/>
        </w:rPr>
        <w:t xml:space="preserve">stado do </w:t>
      </w:r>
      <w:r>
        <w:rPr>
          <w:sz w:val="22"/>
          <w:szCs w:val="22"/>
        </w:rPr>
        <w:t>C</w:t>
      </w:r>
      <w:r w:rsidRPr="00C2179B">
        <w:rPr>
          <w:sz w:val="22"/>
          <w:szCs w:val="22"/>
        </w:rPr>
        <w:t>eará</w:t>
      </w:r>
      <w:r>
        <w:rPr>
          <w:sz w:val="22"/>
          <w:szCs w:val="22"/>
        </w:rPr>
        <w:t>, observaram que, m</w:t>
      </w:r>
      <w:r w:rsidRPr="00C2179B">
        <w:rPr>
          <w:sz w:val="22"/>
          <w:szCs w:val="22"/>
        </w:rPr>
        <w:t>enos de 1%</w:t>
      </w:r>
      <w:r>
        <w:rPr>
          <w:sz w:val="22"/>
          <w:szCs w:val="22"/>
        </w:rPr>
        <w:t xml:space="preserve"> da área</w:t>
      </w:r>
      <w:r w:rsidRPr="00C2179B">
        <w:rPr>
          <w:sz w:val="22"/>
          <w:szCs w:val="22"/>
        </w:rPr>
        <w:t xml:space="preserve"> apresentou potencial para águas do tipo C</w:t>
      </w:r>
      <w:r w:rsidRPr="00C2179B">
        <w:rPr>
          <w:sz w:val="22"/>
          <w:szCs w:val="22"/>
          <w:vertAlign w:val="subscript"/>
        </w:rPr>
        <w:t>4</w:t>
      </w:r>
      <w:r w:rsidRPr="00C2179B">
        <w:rPr>
          <w:sz w:val="22"/>
          <w:szCs w:val="22"/>
        </w:rPr>
        <w:t>S</w:t>
      </w:r>
      <w:r w:rsidRPr="00C2179B">
        <w:rPr>
          <w:sz w:val="22"/>
          <w:szCs w:val="22"/>
          <w:vertAlign w:val="subscript"/>
        </w:rPr>
        <w:t>2</w:t>
      </w:r>
      <w:r>
        <w:rPr>
          <w:sz w:val="22"/>
          <w:szCs w:val="22"/>
        </w:rPr>
        <w:t>, classe de risco muito alto, resultado similar a este trabalho</w:t>
      </w:r>
      <w:r w:rsidRPr="00C2179B">
        <w:rPr>
          <w:sz w:val="22"/>
          <w:szCs w:val="22"/>
        </w:rPr>
        <w:t>.</w:t>
      </w:r>
      <w:r w:rsidRPr="003E66AD">
        <w:t xml:space="preserve"> </w:t>
      </w:r>
      <w:r w:rsidRPr="003E66AD">
        <w:rPr>
          <w:sz w:val="22"/>
          <w:szCs w:val="22"/>
        </w:rPr>
        <w:t xml:space="preserve">Mota et al. (2012), avaliando o risco de salinização das terras do Baixo Acaraú, Estado do Ceará, observaram que o uso da avaliação </w:t>
      </w:r>
      <w:r w:rsidRPr="003E66AD">
        <w:rPr>
          <w:sz w:val="22"/>
          <w:szCs w:val="22"/>
        </w:rPr>
        <w:t>multicritério em conjunto com o SIG mostrou-se eficiente.</w:t>
      </w:r>
    </w:p>
    <w:p w14:paraId="72CD1EAF" w14:textId="77777777" w:rsidR="00374B46" w:rsidRDefault="00374B46" w:rsidP="00374B46">
      <w:pPr>
        <w:ind w:firstLine="708"/>
        <w:jc w:val="both"/>
        <w:rPr>
          <w:color w:val="000000"/>
          <w:sz w:val="22"/>
          <w:szCs w:val="22"/>
        </w:rPr>
      </w:pPr>
      <w:r>
        <w:rPr>
          <w:color w:val="000000"/>
          <w:sz w:val="22"/>
          <w:szCs w:val="22"/>
        </w:rPr>
        <w:t>Castro e Santos (2015; 2020), observaram o risco de salinização dos solos devido ao uso da água subterrânea na região de Petrolina, a oeste de Pernambuco, resultado similar a este trabalho quanto a variável água subterrânea.</w:t>
      </w:r>
      <w:r w:rsidRPr="00EC70A9">
        <w:t xml:space="preserve"> </w:t>
      </w:r>
      <w:r w:rsidRPr="00EC70A9">
        <w:rPr>
          <w:color w:val="000000"/>
          <w:sz w:val="22"/>
          <w:szCs w:val="22"/>
        </w:rPr>
        <w:t>Pessoa et al. (2022)</w:t>
      </w:r>
      <w:r>
        <w:rPr>
          <w:color w:val="000000"/>
          <w:sz w:val="22"/>
          <w:szCs w:val="22"/>
        </w:rPr>
        <w:t>,</w:t>
      </w:r>
      <w:r w:rsidRPr="00EC70A9">
        <w:rPr>
          <w:color w:val="000000"/>
          <w:sz w:val="22"/>
          <w:szCs w:val="22"/>
        </w:rPr>
        <w:t xml:space="preserve"> nesta mesma região, identificaram que o Na</w:t>
      </w:r>
      <w:r w:rsidRPr="00EC70A9">
        <w:rPr>
          <w:color w:val="000000"/>
          <w:sz w:val="22"/>
          <w:szCs w:val="22"/>
          <w:vertAlign w:val="superscript"/>
        </w:rPr>
        <w:t>+</w:t>
      </w:r>
      <w:r w:rsidRPr="00EC70A9">
        <w:rPr>
          <w:color w:val="000000"/>
          <w:sz w:val="22"/>
          <w:szCs w:val="22"/>
        </w:rPr>
        <w:t xml:space="preserve"> e Cl</w:t>
      </w:r>
      <w:r w:rsidRPr="00EC70A9">
        <w:rPr>
          <w:color w:val="000000"/>
          <w:sz w:val="22"/>
          <w:szCs w:val="22"/>
          <w:vertAlign w:val="superscript"/>
        </w:rPr>
        <w:t>-</w:t>
      </w:r>
      <w:r w:rsidRPr="00EC70A9">
        <w:rPr>
          <w:color w:val="000000"/>
          <w:sz w:val="22"/>
          <w:szCs w:val="22"/>
        </w:rPr>
        <w:t xml:space="preserve"> foram os principais contribuintes para a salinidade dos solos, devido os elevados níveis destes elementos</w:t>
      </w:r>
      <w:r>
        <w:rPr>
          <w:color w:val="000000"/>
          <w:sz w:val="22"/>
          <w:szCs w:val="22"/>
        </w:rPr>
        <w:t>,</w:t>
      </w:r>
      <w:r w:rsidRPr="00EC70A9">
        <w:rPr>
          <w:color w:val="000000"/>
          <w:sz w:val="22"/>
          <w:szCs w:val="22"/>
        </w:rPr>
        <w:t xml:space="preserve"> refletindo o risco potencial de degradação nestas áreas.</w:t>
      </w:r>
    </w:p>
    <w:p w14:paraId="421F2279" w14:textId="77777777" w:rsidR="00374B46" w:rsidRDefault="00374B46" w:rsidP="00374B46">
      <w:pPr>
        <w:ind w:firstLine="708"/>
        <w:jc w:val="both"/>
        <w:rPr>
          <w:color w:val="000000"/>
          <w:sz w:val="22"/>
          <w:szCs w:val="22"/>
        </w:rPr>
      </w:pPr>
      <w:proofErr w:type="spellStart"/>
      <w:r w:rsidRPr="00C00133">
        <w:rPr>
          <w:color w:val="000000"/>
          <w:sz w:val="22"/>
          <w:szCs w:val="22"/>
        </w:rPr>
        <w:t>Figueirêdo</w:t>
      </w:r>
      <w:proofErr w:type="spellEnd"/>
      <w:r>
        <w:rPr>
          <w:color w:val="000000"/>
          <w:sz w:val="22"/>
          <w:szCs w:val="22"/>
        </w:rPr>
        <w:t xml:space="preserve"> e</w:t>
      </w:r>
      <w:r w:rsidRPr="00C00133">
        <w:rPr>
          <w:color w:val="000000"/>
          <w:sz w:val="22"/>
          <w:szCs w:val="22"/>
        </w:rPr>
        <w:t xml:space="preserve"> Calasans </w:t>
      </w:r>
      <w:r>
        <w:rPr>
          <w:color w:val="000000"/>
          <w:sz w:val="22"/>
          <w:szCs w:val="22"/>
        </w:rPr>
        <w:t>(</w:t>
      </w:r>
      <w:r w:rsidRPr="00C00133">
        <w:rPr>
          <w:color w:val="000000"/>
          <w:sz w:val="22"/>
          <w:szCs w:val="22"/>
        </w:rPr>
        <w:t>2008</w:t>
      </w:r>
      <w:r>
        <w:rPr>
          <w:color w:val="000000"/>
          <w:sz w:val="22"/>
          <w:szCs w:val="22"/>
        </w:rPr>
        <w:t xml:space="preserve">), para uma </w:t>
      </w:r>
      <w:r w:rsidRPr="00C00133">
        <w:rPr>
          <w:color w:val="000000"/>
          <w:sz w:val="22"/>
          <w:szCs w:val="22"/>
        </w:rPr>
        <w:t xml:space="preserve">bacia hidrográfica do rio </w:t>
      </w:r>
      <w:r>
        <w:rPr>
          <w:color w:val="000000"/>
          <w:sz w:val="22"/>
          <w:szCs w:val="22"/>
        </w:rPr>
        <w:t>C</w:t>
      </w:r>
      <w:r w:rsidRPr="00C00133">
        <w:rPr>
          <w:color w:val="000000"/>
          <w:sz w:val="22"/>
          <w:szCs w:val="22"/>
        </w:rPr>
        <w:t xml:space="preserve">olônia </w:t>
      </w:r>
      <w:r>
        <w:rPr>
          <w:color w:val="000000"/>
          <w:sz w:val="22"/>
          <w:szCs w:val="22"/>
        </w:rPr>
        <w:t>na</w:t>
      </w:r>
      <w:r w:rsidRPr="00C00133">
        <w:rPr>
          <w:color w:val="000000"/>
          <w:sz w:val="22"/>
          <w:szCs w:val="22"/>
        </w:rPr>
        <w:t xml:space="preserve"> Bahia</w:t>
      </w:r>
      <w:r>
        <w:rPr>
          <w:color w:val="000000"/>
          <w:sz w:val="22"/>
          <w:szCs w:val="22"/>
        </w:rPr>
        <w:t xml:space="preserve">, elaboraram um mapeamento do risco de salinização dos solos pela água, utilizando </w:t>
      </w:r>
      <w:r w:rsidRPr="00C00133">
        <w:rPr>
          <w:color w:val="000000"/>
          <w:sz w:val="22"/>
          <w:szCs w:val="22"/>
        </w:rPr>
        <w:t>Processo Analítico Hierá</w:t>
      </w:r>
      <w:r>
        <w:rPr>
          <w:color w:val="000000"/>
          <w:sz w:val="22"/>
          <w:szCs w:val="22"/>
        </w:rPr>
        <w:t>r</w:t>
      </w:r>
      <w:r w:rsidRPr="00C00133">
        <w:rPr>
          <w:color w:val="000000"/>
          <w:sz w:val="22"/>
          <w:szCs w:val="22"/>
        </w:rPr>
        <w:t xml:space="preserve">quico </w:t>
      </w:r>
      <w:r>
        <w:rPr>
          <w:color w:val="000000"/>
          <w:sz w:val="22"/>
          <w:szCs w:val="22"/>
        </w:rPr>
        <w:t xml:space="preserve">em SIG com as variáveis </w:t>
      </w:r>
      <w:r w:rsidRPr="00C00133">
        <w:rPr>
          <w:color w:val="000000"/>
          <w:sz w:val="22"/>
          <w:szCs w:val="22"/>
        </w:rPr>
        <w:t>clima</w:t>
      </w:r>
      <w:r>
        <w:rPr>
          <w:color w:val="000000"/>
          <w:sz w:val="22"/>
          <w:szCs w:val="22"/>
        </w:rPr>
        <w:t xml:space="preserve">, </w:t>
      </w:r>
      <w:r w:rsidRPr="00C00133">
        <w:rPr>
          <w:color w:val="000000"/>
          <w:sz w:val="22"/>
          <w:szCs w:val="22"/>
        </w:rPr>
        <w:t>solos</w:t>
      </w:r>
      <w:r>
        <w:rPr>
          <w:color w:val="000000"/>
          <w:sz w:val="22"/>
          <w:szCs w:val="22"/>
        </w:rPr>
        <w:t xml:space="preserve">, </w:t>
      </w:r>
      <w:r w:rsidRPr="00C00133">
        <w:rPr>
          <w:color w:val="000000"/>
          <w:sz w:val="22"/>
          <w:szCs w:val="22"/>
        </w:rPr>
        <w:t>condutividade elétrica da água</w:t>
      </w:r>
      <w:r>
        <w:rPr>
          <w:color w:val="000000"/>
          <w:sz w:val="22"/>
          <w:szCs w:val="22"/>
        </w:rPr>
        <w:t xml:space="preserve">, </w:t>
      </w:r>
      <w:r w:rsidRPr="00C00133">
        <w:rPr>
          <w:color w:val="000000"/>
          <w:sz w:val="22"/>
          <w:szCs w:val="22"/>
        </w:rPr>
        <w:t>malha hídrica</w:t>
      </w:r>
      <w:r>
        <w:rPr>
          <w:color w:val="000000"/>
          <w:sz w:val="22"/>
          <w:szCs w:val="22"/>
        </w:rPr>
        <w:t xml:space="preserve">, </w:t>
      </w:r>
      <w:r w:rsidRPr="00C00133">
        <w:rPr>
          <w:color w:val="000000"/>
          <w:sz w:val="22"/>
          <w:szCs w:val="22"/>
        </w:rPr>
        <w:t>declividade</w:t>
      </w:r>
      <w:r>
        <w:rPr>
          <w:color w:val="000000"/>
          <w:sz w:val="22"/>
          <w:szCs w:val="22"/>
        </w:rPr>
        <w:t xml:space="preserve">, e </w:t>
      </w:r>
      <w:r w:rsidRPr="00C00133">
        <w:rPr>
          <w:color w:val="000000"/>
          <w:sz w:val="22"/>
          <w:szCs w:val="22"/>
        </w:rPr>
        <w:t>cobertura vegetal</w:t>
      </w:r>
      <w:r>
        <w:rPr>
          <w:color w:val="000000"/>
          <w:sz w:val="22"/>
          <w:szCs w:val="22"/>
        </w:rPr>
        <w:t xml:space="preserve"> obtendo </w:t>
      </w:r>
      <w:r w:rsidRPr="005A3C0A">
        <w:rPr>
          <w:color w:val="000000"/>
          <w:sz w:val="22"/>
          <w:szCs w:val="22"/>
        </w:rPr>
        <w:t>alto risco</w:t>
      </w:r>
      <w:r>
        <w:rPr>
          <w:color w:val="000000"/>
          <w:sz w:val="22"/>
          <w:szCs w:val="22"/>
        </w:rPr>
        <w:t xml:space="preserve"> </w:t>
      </w:r>
      <w:r w:rsidRPr="005A3C0A">
        <w:rPr>
          <w:color w:val="000000"/>
          <w:sz w:val="22"/>
          <w:szCs w:val="22"/>
        </w:rPr>
        <w:t>de salinização</w:t>
      </w:r>
      <w:r>
        <w:rPr>
          <w:color w:val="000000"/>
          <w:sz w:val="22"/>
          <w:szCs w:val="22"/>
        </w:rPr>
        <w:t xml:space="preserve"> em </w:t>
      </w:r>
      <w:r w:rsidRPr="005A3C0A">
        <w:rPr>
          <w:color w:val="000000"/>
          <w:sz w:val="22"/>
          <w:szCs w:val="22"/>
        </w:rPr>
        <w:t>39,86%</w:t>
      </w:r>
      <w:r>
        <w:rPr>
          <w:color w:val="000000"/>
          <w:sz w:val="22"/>
          <w:szCs w:val="22"/>
        </w:rPr>
        <w:t>. Resultados não condizentes a este trabalho, devido a diferenciação das variáveis utilizadas.</w:t>
      </w:r>
    </w:p>
    <w:p w14:paraId="3F7A6262" w14:textId="77777777" w:rsidR="00374B46" w:rsidRDefault="00374B46" w:rsidP="00374B46">
      <w:pPr>
        <w:ind w:firstLine="708"/>
        <w:jc w:val="both"/>
        <w:rPr>
          <w:color w:val="000000"/>
          <w:sz w:val="22"/>
          <w:szCs w:val="22"/>
        </w:rPr>
      </w:pPr>
      <w:r>
        <w:rPr>
          <w:color w:val="000000"/>
          <w:sz w:val="22"/>
          <w:szCs w:val="22"/>
        </w:rPr>
        <w:t xml:space="preserve">Araújo Filho et al. (2009), em </w:t>
      </w:r>
      <w:r w:rsidRPr="009B2E85">
        <w:rPr>
          <w:color w:val="000000"/>
          <w:sz w:val="22"/>
          <w:szCs w:val="22"/>
        </w:rPr>
        <w:t xml:space="preserve">Petrolândia, </w:t>
      </w:r>
      <w:r>
        <w:rPr>
          <w:color w:val="000000"/>
          <w:sz w:val="22"/>
          <w:szCs w:val="22"/>
        </w:rPr>
        <w:t xml:space="preserve">Estado de </w:t>
      </w:r>
      <w:r w:rsidRPr="009B2E85">
        <w:rPr>
          <w:color w:val="000000"/>
          <w:sz w:val="22"/>
          <w:szCs w:val="22"/>
        </w:rPr>
        <w:t>Pernambuco</w:t>
      </w:r>
      <w:r>
        <w:rPr>
          <w:color w:val="000000"/>
          <w:sz w:val="22"/>
          <w:szCs w:val="22"/>
        </w:rPr>
        <w:t>,</w:t>
      </w:r>
      <w:r w:rsidRPr="009B2E85">
        <w:t xml:space="preserve"> </w:t>
      </w:r>
      <w:r>
        <w:t xml:space="preserve">avaliando os </w:t>
      </w:r>
      <w:r w:rsidRPr="009B2E85">
        <w:rPr>
          <w:color w:val="000000"/>
          <w:sz w:val="22"/>
          <w:szCs w:val="22"/>
        </w:rPr>
        <w:t>riscos de salinização nos solos</w:t>
      </w:r>
      <w:r>
        <w:rPr>
          <w:color w:val="000000"/>
          <w:sz w:val="22"/>
          <w:szCs w:val="22"/>
        </w:rPr>
        <w:t xml:space="preserve">, utilizando multicritério e as </w:t>
      </w:r>
      <w:r w:rsidRPr="009B2E85">
        <w:rPr>
          <w:color w:val="000000"/>
          <w:sz w:val="22"/>
          <w:szCs w:val="22"/>
        </w:rPr>
        <w:lastRenderedPageBreak/>
        <w:t>variáveis clima, infiltração da água no solo,</w:t>
      </w:r>
      <w:r>
        <w:rPr>
          <w:color w:val="000000"/>
          <w:sz w:val="22"/>
          <w:szCs w:val="22"/>
        </w:rPr>
        <w:t xml:space="preserve"> </w:t>
      </w:r>
      <w:r w:rsidRPr="009B2E85">
        <w:rPr>
          <w:color w:val="000000"/>
          <w:sz w:val="22"/>
          <w:szCs w:val="22"/>
        </w:rPr>
        <w:t>condutividade elétrica, textura, material de</w:t>
      </w:r>
      <w:r>
        <w:rPr>
          <w:color w:val="000000"/>
          <w:sz w:val="22"/>
          <w:szCs w:val="22"/>
        </w:rPr>
        <w:t xml:space="preserve"> </w:t>
      </w:r>
      <w:r w:rsidRPr="009B2E85">
        <w:rPr>
          <w:color w:val="000000"/>
          <w:sz w:val="22"/>
          <w:szCs w:val="22"/>
        </w:rPr>
        <w:t>origem, drenagem e percentagem de</w:t>
      </w:r>
      <w:r>
        <w:rPr>
          <w:color w:val="000000"/>
          <w:sz w:val="22"/>
          <w:szCs w:val="22"/>
        </w:rPr>
        <w:t xml:space="preserve"> </w:t>
      </w:r>
      <w:r w:rsidRPr="009B2E85">
        <w:rPr>
          <w:color w:val="000000"/>
          <w:sz w:val="22"/>
          <w:szCs w:val="22"/>
        </w:rPr>
        <w:t xml:space="preserve">saturação por sódio, </w:t>
      </w:r>
      <w:r>
        <w:rPr>
          <w:color w:val="000000"/>
          <w:sz w:val="22"/>
          <w:szCs w:val="22"/>
        </w:rPr>
        <w:t xml:space="preserve">em que as classes de risco variaram de baixo a médio. </w:t>
      </w:r>
    </w:p>
    <w:p w14:paraId="551D2F0E" w14:textId="77777777" w:rsidR="00374B46" w:rsidRPr="008811B5" w:rsidRDefault="00374B46" w:rsidP="00374B46">
      <w:pPr>
        <w:ind w:firstLine="708"/>
        <w:jc w:val="both"/>
        <w:rPr>
          <w:color w:val="000000"/>
          <w:sz w:val="22"/>
          <w:szCs w:val="22"/>
        </w:rPr>
      </w:pPr>
      <w:proofErr w:type="spellStart"/>
      <w:r w:rsidRPr="00364C0F">
        <w:rPr>
          <w:sz w:val="22"/>
          <w:szCs w:val="22"/>
        </w:rPr>
        <w:t>Valladares</w:t>
      </w:r>
      <w:proofErr w:type="spellEnd"/>
      <w:r w:rsidRPr="00364C0F">
        <w:rPr>
          <w:sz w:val="22"/>
          <w:szCs w:val="22"/>
        </w:rPr>
        <w:t xml:space="preserve"> e Faria (2004)</w:t>
      </w:r>
      <w:r>
        <w:rPr>
          <w:sz w:val="22"/>
          <w:szCs w:val="22"/>
        </w:rPr>
        <w:t>, utilizando</w:t>
      </w:r>
      <w:r w:rsidRPr="00364C0F">
        <w:rPr>
          <w:sz w:val="22"/>
          <w:szCs w:val="22"/>
        </w:rPr>
        <w:t xml:space="preserve"> </w:t>
      </w:r>
      <w:r w:rsidRPr="00001042">
        <w:rPr>
          <w:sz w:val="22"/>
          <w:szCs w:val="22"/>
        </w:rPr>
        <w:t>SIG na análise do risco de salinização na bacia do Rio Coruripe</w:t>
      </w:r>
      <w:r>
        <w:rPr>
          <w:sz w:val="22"/>
          <w:szCs w:val="22"/>
        </w:rPr>
        <w:t xml:space="preserve"> no Estado de Alagoas,</w:t>
      </w:r>
      <w:r w:rsidRPr="00364C0F">
        <w:rPr>
          <w:sz w:val="22"/>
          <w:szCs w:val="22"/>
        </w:rPr>
        <w:t xml:space="preserve"> </w:t>
      </w:r>
      <w:r>
        <w:rPr>
          <w:sz w:val="22"/>
          <w:szCs w:val="22"/>
        </w:rPr>
        <w:t xml:space="preserve">utilizando as variáveis </w:t>
      </w:r>
      <w:r w:rsidRPr="00364C0F">
        <w:rPr>
          <w:sz w:val="22"/>
          <w:szCs w:val="22"/>
        </w:rPr>
        <w:t>solos, geomorfologia e geologia</w:t>
      </w:r>
      <w:r>
        <w:rPr>
          <w:sz w:val="22"/>
          <w:szCs w:val="22"/>
        </w:rPr>
        <w:t xml:space="preserve">, obtiveram </w:t>
      </w:r>
      <w:r w:rsidRPr="00364C0F">
        <w:rPr>
          <w:sz w:val="22"/>
          <w:szCs w:val="22"/>
        </w:rPr>
        <w:t xml:space="preserve">30,5% </w:t>
      </w:r>
      <w:r>
        <w:rPr>
          <w:sz w:val="22"/>
          <w:szCs w:val="22"/>
        </w:rPr>
        <w:t xml:space="preserve">da área em risco </w:t>
      </w:r>
      <w:r w:rsidRPr="00364C0F">
        <w:rPr>
          <w:sz w:val="22"/>
          <w:szCs w:val="22"/>
        </w:rPr>
        <w:t xml:space="preserve">moderado, </w:t>
      </w:r>
      <w:r>
        <w:rPr>
          <w:sz w:val="22"/>
          <w:szCs w:val="22"/>
        </w:rPr>
        <w:t xml:space="preserve">e </w:t>
      </w:r>
      <w:r w:rsidRPr="00364C0F">
        <w:rPr>
          <w:sz w:val="22"/>
          <w:szCs w:val="22"/>
        </w:rPr>
        <w:t xml:space="preserve">36,8% </w:t>
      </w:r>
      <w:r>
        <w:rPr>
          <w:sz w:val="22"/>
          <w:szCs w:val="22"/>
        </w:rPr>
        <w:t xml:space="preserve">em risco </w:t>
      </w:r>
      <w:r w:rsidRPr="00364C0F">
        <w:rPr>
          <w:sz w:val="22"/>
          <w:szCs w:val="22"/>
        </w:rPr>
        <w:t>alto</w:t>
      </w:r>
      <w:r>
        <w:rPr>
          <w:sz w:val="22"/>
          <w:szCs w:val="22"/>
        </w:rPr>
        <w:t>.</w:t>
      </w:r>
    </w:p>
    <w:p w14:paraId="5BA303AD" w14:textId="77777777" w:rsidR="00374B46" w:rsidRDefault="00374B46" w:rsidP="00374B46">
      <w:pPr>
        <w:ind w:firstLine="708"/>
        <w:jc w:val="both"/>
        <w:rPr>
          <w:color w:val="000000"/>
          <w:sz w:val="22"/>
          <w:szCs w:val="22"/>
        </w:rPr>
      </w:pPr>
      <w:r w:rsidRPr="008811B5">
        <w:rPr>
          <w:color w:val="000000"/>
          <w:sz w:val="22"/>
          <w:szCs w:val="22"/>
        </w:rPr>
        <w:t>Araújo Neto et al. (2014)</w:t>
      </w:r>
      <w:r>
        <w:rPr>
          <w:color w:val="000000"/>
          <w:sz w:val="22"/>
          <w:szCs w:val="22"/>
        </w:rPr>
        <w:t>,</w:t>
      </w:r>
      <w:r w:rsidRPr="008811B5">
        <w:rPr>
          <w:color w:val="000000"/>
          <w:sz w:val="22"/>
          <w:szCs w:val="22"/>
        </w:rPr>
        <w:t xml:space="preserve"> elaboraram uma proposta de índice da salinidade das águas superficiais de reservatórios do Estado do Ceará utilizando SIG para o mapeamento</w:t>
      </w:r>
      <w:r>
        <w:rPr>
          <w:color w:val="000000"/>
          <w:sz w:val="22"/>
          <w:szCs w:val="22"/>
        </w:rPr>
        <w:t>,</w:t>
      </w:r>
      <w:r w:rsidRPr="008811B5">
        <w:rPr>
          <w:color w:val="000000"/>
          <w:sz w:val="22"/>
          <w:szCs w:val="22"/>
        </w:rPr>
        <w:t xml:space="preserve"> em que classificaram as águas entre moderada a alta de restrição de uso.</w:t>
      </w:r>
      <w:r>
        <w:rPr>
          <w:color w:val="000000"/>
          <w:sz w:val="22"/>
          <w:szCs w:val="22"/>
        </w:rPr>
        <w:t xml:space="preserve"> Para o </w:t>
      </w:r>
      <w:r w:rsidRPr="00EC0F3E">
        <w:rPr>
          <w:color w:val="000000"/>
          <w:sz w:val="22"/>
          <w:szCs w:val="22"/>
        </w:rPr>
        <w:t>sudeste Piauiense</w:t>
      </w:r>
      <w:r>
        <w:rPr>
          <w:color w:val="000000"/>
          <w:sz w:val="22"/>
          <w:szCs w:val="22"/>
        </w:rPr>
        <w:t xml:space="preserve">, </w:t>
      </w:r>
      <w:r w:rsidRPr="00EC0F3E">
        <w:rPr>
          <w:color w:val="000000"/>
          <w:sz w:val="22"/>
          <w:szCs w:val="22"/>
        </w:rPr>
        <w:t>Andrade Júnior</w:t>
      </w:r>
      <w:r>
        <w:rPr>
          <w:color w:val="000000"/>
          <w:sz w:val="22"/>
          <w:szCs w:val="22"/>
        </w:rPr>
        <w:t xml:space="preserve"> et al. (2004), avaliando </w:t>
      </w:r>
      <w:r w:rsidRPr="00EC0F3E">
        <w:rPr>
          <w:color w:val="000000"/>
          <w:sz w:val="22"/>
          <w:szCs w:val="22"/>
        </w:rPr>
        <w:t xml:space="preserve">o risco de salinização e </w:t>
      </w:r>
      <w:proofErr w:type="spellStart"/>
      <w:r w:rsidRPr="00EC0F3E">
        <w:rPr>
          <w:color w:val="000000"/>
          <w:sz w:val="22"/>
          <w:szCs w:val="22"/>
        </w:rPr>
        <w:t>sodificação</w:t>
      </w:r>
      <w:proofErr w:type="spellEnd"/>
      <w:r w:rsidRPr="00EC0F3E">
        <w:rPr>
          <w:color w:val="000000"/>
          <w:sz w:val="22"/>
          <w:szCs w:val="22"/>
        </w:rPr>
        <w:t xml:space="preserve"> do solo</w:t>
      </w:r>
      <w:r>
        <w:rPr>
          <w:color w:val="000000"/>
          <w:sz w:val="22"/>
          <w:szCs w:val="22"/>
        </w:rPr>
        <w:t xml:space="preserve"> mapearam utilizando a </w:t>
      </w:r>
      <w:proofErr w:type="spellStart"/>
      <w:r>
        <w:rPr>
          <w:color w:val="000000"/>
          <w:sz w:val="22"/>
          <w:szCs w:val="22"/>
        </w:rPr>
        <w:t>krigagem</w:t>
      </w:r>
      <w:proofErr w:type="spellEnd"/>
      <w:r>
        <w:rPr>
          <w:color w:val="000000"/>
          <w:sz w:val="22"/>
          <w:szCs w:val="22"/>
        </w:rPr>
        <w:t xml:space="preserve"> </w:t>
      </w:r>
      <w:r w:rsidRPr="009526C2">
        <w:rPr>
          <w:color w:val="000000"/>
          <w:sz w:val="22"/>
          <w:szCs w:val="22"/>
        </w:rPr>
        <w:t>permit</w:t>
      </w:r>
      <w:r>
        <w:rPr>
          <w:color w:val="000000"/>
          <w:sz w:val="22"/>
          <w:szCs w:val="22"/>
        </w:rPr>
        <w:t>iu</w:t>
      </w:r>
      <w:r w:rsidRPr="009526C2">
        <w:rPr>
          <w:color w:val="000000"/>
          <w:sz w:val="22"/>
          <w:szCs w:val="22"/>
        </w:rPr>
        <w:t xml:space="preserve"> distinguir a heterogeneidade na</w:t>
      </w:r>
      <w:r>
        <w:rPr>
          <w:color w:val="000000"/>
          <w:sz w:val="22"/>
          <w:szCs w:val="22"/>
        </w:rPr>
        <w:t xml:space="preserve"> </w:t>
      </w:r>
      <w:r w:rsidRPr="009526C2">
        <w:rPr>
          <w:color w:val="000000"/>
          <w:sz w:val="22"/>
          <w:szCs w:val="22"/>
        </w:rPr>
        <w:t>qualidade da água subterrânea</w:t>
      </w:r>
      <w:r>
        <w:rPr>
          <w:color w:val="000000"/>
          <w:sz w:val="22"/>
          <w:szCs w:val="22"/>
        </w:rPr>
        <w:t xml:space="preserve"> onde a porção leste </w:t>
      </w:r>
      <w:r w:rsidRPr="009526C2">
        <w:rPr>
          <w:color w:val="000000"/>
          <w:sz w:val="22"/>
          <w:szCs w:val="22"/>
        </w:rPr>
        <w:t>restringem severamente</w:t>
      </w:r>
      <w:r>
        <w:rPr>
          <w:color w:val="000000"/>
          <w:sz w:val="22"/>
          <w:szCs w:val="22"/>
        </w:rPr>
        <w:t xml:space="preserve"> ao uso.</w:t>
      </w:r>
    </w:p>
    <w:p w14:paraId="17D0EAA7" w14:textId="77777777" w:rsidR="00374B46" w:rsidRDefault="00374B46" w:rsidP="00374B46">
      <w:pPr>
        <w:ind w:firstLine="708"/>
        <w:jc w:val="both"/>
        <w:rPr>
          <w:color w:val="000000"/>
          <w:sz w:val="22"/>
          <w:szCs w:val="22"/>
        </w:rPr>
      </w:pPr>
      <w:r>
        <w:rPr>
          <w:color w:val="000000"/>
          <w:sz w:val="22"/>
          <w:szCs w:val="22"/>
        </w:rPr>
        <w:t>De acordo com</w:t>
      </w:r>
      <w:r w:rsidRPr="00EE6CD3">
        <w:rPr>
          <w:color w:val="000000"/>
          <w:sz w:val="22"/>
          <w:szCs w:val="22"/>
        </w:rPr>
        <w:t xml:space="preserve"> </w:t>
      </w:r>
      <w:proofErr w:type="spellStart"/>
      <w:r w:rsidRPr="00EE6CD3">
        <w:rPr>
          <w:color w:val="000000"/>
          <w:sz w:val="22"/>
          <w:szCs w:val="22"/>
        </w:rPr>
        <w:t>Gheyi</w:t>
      </w:r>
      <w:proofErr w:type="spellEnd"/>
      <w:r w:rsidRPr="00EE6CD3">
        <w:rPr>
          <w:color w:val="000000"/>
          <w:sz w:val="22"/>
          <w:szCs w:val="22"/>
        </w:rPr>
        <w:t xml:space="preserve"> et</w:t>
      </w:r>
      <w:r>
        <w:rPr>
          <w:color w:val="000000"/>
          <w:sz w:val="22"/>
          <w:szCs w:val="22"/>
        </w:rPr>
        <w:t xml:space="preserve"> </w:t>
      </w:r>
      <w:r w:rsidRPr="00EE6CD3">
        <w:rPr>
          <w:color w:val="000000"/>
          <w:sz w:val="22"/>
          <w:szCs w:val="22"/>
        </w:rPr>
        <w:t>al. (1997),</w:t>
      </w:r>
      <w:r>
        <w:rPr>
          <w:color w:val="000000"/>
          <w:sz w:val="22"/>
          <w:szCs w:val="22"/>
        </w:rPr>
        <w:t xml:space="preserve"> a</w:t>
      </w:r>
      <w:r w:rsidRPr="00EE6CD3">
        <w:rPr>
          <w:color w:val="000000"/>
          <w:sz w:val="22"/>
          <w:szCs w:val="22"/>
        </w:rPr>
        <w:t xml:space="preserve"> salinização dos solos </w:t>
      </w:r>
      <w:r>
        <w:rPr>
          <w:color w:val="000000"/>
          <w:sz w:val="22"/>
          <w:szCs w:val="22"/>
        </w:rPr>
        <w:t>em</w:t>
      </w:r>
      <w:r w:rsidRPr="00EE6CD3">
        <w:rPr>
          <w:color w:val="000000"/>
          <w:sz w:val="22"/>
          <w:szCs w:val="22"/>
        </w:rPr>
        <w:t xml:space="preserve"> áreas irrigadas ocorre principalmente,</w:t>
      </w:r>
      <w:r>
        <w:rPr>
          <w:color w:val="000000"/>
          <w:sz w:val="22"/>
          <w:szCs w:val="22"/>
        </w:rPr>
        <w:t xml:space="preserve"> pelo</w:t>
      </w:r>
      <w:r w:rsidRPr="00EE6CD3">
        <w:rPr>
          <w:color w:val="000000"/>
          <w:sz w:val="22"/>
          <w:szCs w:val="22"/>
        </w:rPr>
        <w:t xml:space="preserve"> uso de água de irrigação com alta concentração salina, elevação do</w:t>
      </w:r>
      <w:r>
        <w:rPr>
          <w:color w:val="000000"/>
          <w:sz w:val="22"/>
          <w:szCs w:val="22"/>
        </w:rPr>
        <w:t xml:space="preserve"> </w:t>
      </w:r>
      <w:r w:rsidRPr="00EE6CD3">
        <w:rPr>
          <w:color w:val="000000"/>
          <w:sz w:val="22"/>
          <w:szCs w:val="22"/>
        </w:rPr>
        <w:t>lençol freático por causa do manejo inadequado de irrigação, ausência ou deficiência</w:t>
      </w:r>
      <w:r w:rsidRPr="00EE6CD3">
        <w:t xml:space="preserve"> </w:t>
      </w:r>
      <w:r w:rsidRPr="00EE6CD3">
        <w:rPr>
          <w:color w:val="000000"/>
          <w:sz w:val="22"/>
          <w:szCs w:val="22"/>
        </w:rPr>
        <w:t>de drenagem, elevação do lençol freático em decorrência da perda de água por</w:t>
      </w:r>
      <w:r>
        <w:rPr>
          <w:color w:val="000000"/>
          <w:sz w:val="22"/>
          <w:szCs w:val="22"/>
        </w:rPr>
        <w:t xml:space="preserve"> </w:t>
      </w:r>
      <w:r w:rsidRPr="00EE6CD3">
        <w:rPr>
          <w:color w:val="000000"/>
          <w:sz w:val="22"/>
          <w:szCs w:val="22"/>
        </w:rPr>
        <w:t>infiltração nos canais e reservatórios e/ou acumulação de água de irrigação nas</w:t>
      </w:r>
      <w:r>
        <w:rPr>
          <w:color w:val="000000"/>
          <w:sz w:val="22"/>
          <w:szCs w:val="22"/>
        </w:rPr>
        <w:t xml:space="preserve"> </w:t>
      </w:r>
      <w:r w:rsidRPr="00EE6CD3">
        <w:rPr>
          <w:color w:val="000000"/>
          <w:sz w:val="22"/>
          <w:szCs w:val="22"/>
        </w:rPr>
        <w:t>partes mais baixas do terreno</w:t>
      </w:r>
      <w:r>
        <w:rPr>
          <w:color w:val="000000"/>
          <w:sz w:val="22"/>
          <w:szCs w:val="22"/>
        </w:rPr>
        <w:t>. Já p</w:t>
      </w:r>
      <w:r w:rsidRPr="00BD1035">
        <w:rPr>
          <w:color w:val="000000"/>
          <w:sz w:val="22"/>
          <w:szCs w:val="22"/>
        </w:rPr>
        <w:t xml:space="preserve">ara Holanda </w:t>
      </w:r>
      <w:r>
        <w:rPr>
          <w:color w:val="000000"/>
          <w:sz w:val="22"/>
          <w:szCs w:val="22"/>
        </w:rPr>
        <w:t xml:space="preserve">e </w:t>
      </w:r>
      <w:r w:rsidRPr="00BD1035">
        <w:rPr>
          <w:color w:val="000000"/>
          <w:sz w:val="22"/>
          <w:szCs w:val="22"/>
        </w:rPr>
        <w:t>Amorim (1997), Lima (1997)</w:t>
      </w:r>
      <w:r>
        <w:rPr>
          <w:color w:val="000000"/>
          <w:sz w:val="22"/>
          <w:szCs w:val="22"/>
        </w:rPr>
        <w:t>,</w:t>
      </w:r>
      <w:r w:rsidRPr="00BD1035">
        <w:rPr>
          <w:color w:val="000000"/>
          <w:sz w:val="22"/>
          <w:szCs w:val="22"/>
        </w:rPr>
        <w:t xml:space="preserve"> Silva Filho et al. (2000) </w:t>
      </w:r>
      <w:r>
        <w:rPr>
          <w:color w:val="000000"/>
          <w:sz w:val="22"/>
          <w:szCs w:val="22"/>
        </w:rPr>
        <w:t>e</w:t>
      </w:r>
      <w:r w:rsidRPr="00BD1035">
        <w:rPr>
          <w:color w:val="000000"/>
          <w:sz w:val="22"/>
          <w:szCs w:val="22"/>
        </w:rPr>
        <w:t xml:space="preserve"> D’</w:t>
      </w:r>
      <w:r>
        <w:rPr>
          <w:color w:val="000000"/>
          <w:sz w:val="22"/>
          <w:szCs w:val="22"/>
        </w:rPr>
        <w:t>A</w:t>
      </w:r>
      <w:r w:rsidRPr="00BD1035">
        <w:rPr>
          <w:color w:val="000000"/>
          <w:sz w:val="22"/>
          <w:szCs w:val="22"/>
        </w:rPr>
        <w:t>lmeida</w:t>
      </w:r>
      <w:r>
        <w:rPr>
          <w:color w:val="000000"/>
          <w:sz w:val="22"/>
          <w:szCs w:val="22"/>
        </w:rPr>
        <w:t xml:space="preserve"> </w:t>
      </w:r>
      <w:r w:rsidRPr="00BD1035">
        <w:rPr>
          <w:color w:val="000000"/>
          <w:sz w:val="22"/>
          <w:szCs w:val="22"/>
        </w:rPr>
        <w:t>et al. (2005), o processo de salinização dos solos pode não estar ligado diretamente à qualidade da</w:t>
      </w:r>
      <w:r>
        <w:rPr>
          <w:color w:val="000000"/>
          <w:sz w:val="22"/>
          <w:szCs w:val="22"/>
        </w:rPr>
        <w:t xml:space="preserve"> </w:t>
      </w:r>
      <w:r w:rsidRPr="00BD1035">
        <w:rPr>
          <w:color w:val="000000"/>
          <w:sz w:val="22"/>
          <w:szCs w:val="22"/>
        </w:rPr>
        <w:t>água utilizada na irrigação, dependendo também das características físico-químicas do solo em seu</w:t>
      </w:r>
      <w:r>
        <w:rPr>
          <w:color w:val="000000"/>
          <w:sz w:val="22"/>
          <w:szCs w:val="22"/>
        </w:rPr>
        <w:t xml:space="preserve"> </w:t>
      </w:r>
      <w:r w:rsidRPr="00BD1035">
        <w:rPr>
          <w:color w:val="000000"/>
          <w:sz w:val="22"/>
          <w:szCs w:val="22"/>
        </w:rPr>
        <w:t>estado natural e do manejo aplicado ao mesmo.</w:t>
      </w:r>
    </w:p>
    <w:p w14:paraId="44C6C43C" w14:textId="77777777" w:rsidR="00374B46" w:rsidRDefault="00374B46" w:rsidP="00374B46">
      <w:pPr>
        <w:ind w:firstLine="708"/>
        <w:jc w:val="both"/>
        <w:rPr>
          <w:sz w:val="22"/>
          <w:szCs w:val="22"/>
        </w:rPr>
      </w:pPr>
      <w:r>
        <w:rPr>
          <w:sz w:val="22"/>
          <w:szCs w:val="22"/>
        </w:rPr>
        <w:t xml:space="preserve">Chaves et al. (2010), consideram que </w:t>
      </w:r>
      <w:r w:rsidRPr="00C2179B">
        <w:rPr>
          <w:sz w:val="22"/>
          <w:szCs w:val="22"/>
        </w:rPr>
        <w:t>o monitoramento da qualidade da água de irrigação e um diagnóstico</w:t>
      </w:r>
      <w:r>
        <w:rPr>
          <w:sz w:val="22"/>
          <w:szCs w:val="22"/>
        </w:rPr>
        <w:t xml:space="preserve"> </w:t>
      </w:r>
      <w:r w:rsidRPr="00C2179B">
        <w:rPr>
          <w:sz w:val="22"/>
          <w:szCs w:val="22"/>
        </w:rPr>
        <w:t>antecipado de ocorrência dessas águas</w:t>
      </w:r>
      <w:r>
        <w:rPr>
          <w:sz w:val="22"/>
          <w:szCs w:val="22"/>
        </w:rPr>
        <w:t xml:space="preserve">, portanto </w:t>
      </w:r>
      <w:r w:rsidRPr="00C2179B">
        <w:rPr>
          <w:sz w:val="22"/>
          <w:szCs w:val="22"/>
        </w:rPr>
        <w:t>tornam-se importantes ferramentas para prevenir</w:t>
      </w:r>
      <w:r>
        <w:rPr>
          <w:sz w:val="22"/>
          <w:szCs w:val="22"/>
        </w:rPr>
        <w:t xml:space="preserve"> </w:t>
      </w:r>
      <w:r w:rsidRPr="00C2179B">
        <w:rPr>
          <w:sz w:val="22"/>
          <w:szCs w:val="22"/>
        </w:rPr>
        <w:t>a salinização de novas áreas.</w:t>
      </w:r>
    </w:p>
    <w:p w14:paraId="18631B26" w14:textId="77777777" w:rsidR="00374B46" w:rsidRDefault="00374B46" w:rsidP="00374B46">
      <w:pPr>
        <w:ind w:firstLine="708"/>
        <w:jc w:val="both"/>
        <w:rPr>
          <w:sz w:val="22"/>
          <w:szCs w:val="22"/>
        </w:rPr>
      </w:pPr>
      <w:r>
        <w:rPr>
          <w:sz w:val="22"/>
          <w:szCs w:val="22"/>
        </w:rPr>
        <w:t xml:space="preserve">Os resultados deste trabalho estão de acordo com as pesquisas mapeadas pelo IBGE (2003), quanto a </w:t>
      </w:r>
      <w:proofErr w:type="spellStart"/>
      <w:r>
        <w:rPr>
          <w:sz w:val="22"/>
          <w:szCs w:val="22"/>
        </w:rPr>
        <w:t>hidroquímica</w:t>
      </w:r>
      <w:proofErr w:type="spellEnd"/>
      <w:r>
        <w:rPr>
          <w:sz w:val="22"/>
          <w:szCs w:val="22"/>
        </w:rPr>
        <w:t xml:space="preserve"> dos mananciais de superfície da região Nordeste, pelo IBGE (2013), no mapa hidrogeológico da região nordeste, pela CPRM (2014), quanto ao mapa hidrogeológico do Brasil, e pelo IBGE (2010) no Atlas Nacional do Brasil, quanto a c</w:t>
      </w:r>
      <w:r w:rsidRPr="0076174F">
        <w:rPr>
          <w:sz w:val="22"/>
          <w:szCs w:val="22"/>
        </w:rPr>
        <w:t xml:space="preserve">lassificação das águas superficiais </w:t>
      </w:r>
      <w:r>
        <w:rPr>
          <w:sz w:val="22"/>
          <w:szCs w:val="22"/>
        </w:rPr>
        <w:t xml:space="preserve">e subterrâneas </w:t>
      </w:r>
      <w:r w:rsidRPr="0076174F">
        <w:rPr>
          <w:sz w:val="22"/>
          <w:szCs w:val="22"/>
        </w:rPr>
        <w:t>para fins de irrigação</w:t>
      </w:r>
      <w:r>
        <w:rPr>
          <w:sz w:val="22"/>
          <w:szCs w:val="22"/>
        </w:rPr>
        <w:t xml:space="preserve"> </w:t>
      </w:r>
      <w:r w:rsidRPr="0076174F">
        <w:rPr>
          <w:sz w:val="22"/>
          <w:szCs w:val="22"/>
        </w:rPr>
        <w:t>da Região Nordeste</w:t>
      </w:r>
      <w:r>
        <w:rPr>
          <w:sz w:val="22"/>
          <w:szCs w:val="22"/>
        </w:rPr>
        <w:t xml:space="preserve">. </w:t>
      </w:r>
    </w:p>
    <w:p w14:paraId="2D15431E" w14:textId="77777777" w:rsidR="00374B46" w:rsidRDefault="00374B46" w:rsidP="00374B46">
      <w:pPr>
        <w:ind w:firstLine="708"/>
        <w:jc w:val="both"/>
        <w:rPr>
          <w:sz w:val="22"/>
          <w:szCs w:val="22"/>
        </w:rPr>
      </w:pPr>
      <w:r w:rsidRPr="003B66EC">
        <w:rPr>
          <w:sz w:val="22"/>
          <w:szCs w:val="22"/>
        </w:rPr>
        <w:t xml:space="preserve">Recomenda-se que os resultados deste trabalho possam ser utilizados em tomadas de </w:t>
      </w:r>
      <w:r w:rsidRPr="003B66EC">
        <w:rPr>
          <w:sz w:val="22"/>
          <w:szCs w:val="22"/>
        </w:rPr>
        <w:t>decisão quanto a indicação de áreas para irrigação</w:t>
      </w:r>
      <w:r>
        <w:rPr>
          <w:sz w:val="22"/>
          <w:szCs w:val="22"/>
        </w:rPr>
        <w:t>,</w:t>
      </w:r>
      <w:r w:rsidRPr="003B66EC">
        <w:rPr>
          <w:sz w:val="22"/>
          <w:szCs w:val="22"/>
        </w:rPr>
        <w:t xml:space="preserve"> evitando a salinização dos solos quanto também nas aplicações de políticas públicas de âmbito agrícola.</w:t>
      </w:r>
    </w:p>
    <w:p w14:paraId="23BCA639" w14:textId="77777777" w:rsidR="00374B46" w:rsidRDefault="00374B46" w:rsidP="00374B46">
      <w:pPr>
        <w:ind w:firstLine="708"/>
        <w:jc w:val="both"/>
        <w:rPr>
          <w:sz w:val="22"/>
          <w:szCs w:val="22"/>
        </w:rPr>
      </w:pPr>
      <w:r w:rsidRPr="00AB1AE3">
        <w:rPr>
          <w:sz w:val="22"/>
          <w:szCs w:val="22"/>
        </w:rPr>
        <w:t xml:space="preserve">É </w:t>
      </w:r>
      <w:r>
        <w:rPr>
          <w:sz w:val="22"/>
          <w:szCs w:val="22"/>
        </w:rPr>
        <w:t>de suma</w:t>
      </w:r>
      <w:r w:rsidRPr="00AB1AE3">
        <w:rPr>
          <w:sz w:val="22"/>
          <w:szCs w:val="22"/>
        </w:rPr>
        <w:t xml:space="preserve"> importân</w:t>
      </w:r>
      <w:r>
        <w:rPr>
          <w:sz w:val="22"/>
          <w:szCs w:val="22"/>
        </w:rPr>
        <w:t>cia</w:t>
      </w:r>
      <w:r w:rsidRPr="00AB1AE3">
        <w:rPr>
          <w:sz w:val="22"/>
          <w:szCs w:val="22"/>
        </w:rPr>
        <w:t xml:space="preserve"> </w:t>
      </w:r>
      <w:r>
        <w:rPr>
          <w:sz w:val="22"/>
          <w:szCs w:val="22"/>
        </w:rPr>
        <w:t>a criação</w:t>
      </w:r>
      <w:r w:rsidRPr="00AB1AE3">
        <w:rPr>
          <w:sz w:val="22"/>
          <w:szCs w:val="22"/>
        </w:rPr>
        <w:t xml:space="preserve"> de programas de monitor</w:t>
      </w:r>
      <w:r>
        <w:rPr>
          <w:sz w:val="22"/>
          <w:szCs w:val="22"/>
        </w:rPr>
        <w:t>amento</w:t>
      </w:r>
      <w:r w:rsidRPr="00AB1AE3">
        <w:rPr>
          <w:sz w:val="22"/>
          <w:szCs w:val="22"/>
        </w:rPr>
        <w:t xml:space="preserve"> da qualidade da água e dos solos das áreas de </w:t>
      </w:r>
      <w:r>
        <w:rPr>
          <w:sz w:val="22"/>
          <w:szCs w:val="22"/>
        </w:rPr>
        <w:t>irrigação</w:t>
      </w:r>
      <w:r w:rsidRPr="00AB1AE3">
        <w:rPr>
          <w:sz w:val="22"/>
          <w:szCs w:val="22"/>
        </w:rPr>
        <w:t xml:space="preserve"> mais susceptíveis </w:t>
      </w:r>
      <w:r>
        <w:rPr>
          <w:sz w:val="22"/>
          <w:szCs w:val="22"/>
        </w:rPr>
        <w:t>a salinização</w:t>
      </w:r>
      <w:r w:rsidRPr="00AB1AE3">
        <w:rPr>
          <w:sz w:val="22"/>
          <w:szCs w:val="22"/>
        </w:rPr>
        <w:t>, para uma melhor compreensão dos processos de salinização do solo, como também para a calibração e validação d</w:t>
      </w:r>
      <w:r>
        <w:rPr>
          <w:sz w:val="22"/>
          <w:szCs w:val="22"/>
        </w:rPr>
        <w:t>e</w:t>
      </w:r>
      <w:r w:rsidRPr="00AB1AE3">
        <w:rPr>
          <w:sz w:val="22"/>
          <w:szCs w:val="22"/>
        </w:rPr>
        <w:t xml:space="preserve"> modelos a utilizar</w:t>
      </w:r>
      <w:r>
        <w:rPr>
          <w:sz w:val="22"/>
          <w:szCs w:val="22"/>
        </w:rPr>
        <w:t>.</w:t>
      </w:r>
    </w:p>
    <w:p w14:paraId="1741A7C2" w14:textId="77777777" w:rsidR="00374B46" w:rsidRPr="004C3CB6" w:rsidRDefault="00374B46" w:rsidP="00374B46">
      <w:pPr>
        <w:jc w:val="center"/>
        <w:rPr>
          <w:noProof/>
          <w:sz w:val="22"/>
          <w:szCs w:val="22"/>
        </w:rPr>
      </w:pPr>
    </w:p>
    <w:p w14:paraId="4CCD8927" w14:textId="77777777" w:rsidR="00374B46" w:rsidRPr="009B4FA1" w:rsidRDefault="00374B46" w:rsidP="00374B46">
      <w:pPr>
        <w:rPr>
          <w:b/>
          <w:bCs/>
          <w:caps/>
          <w:sz w:val="22"/>
          <w:szCs w:val="22"/>
        </w:rPr>
      </w:pPr>
      <w:r>
        <w:rPr>
          <w:b/>
          <w:bCs/>
          <w:caps/>
          <w:sz w:val="22"/>
          <w:szCs w:val="22"/>
        </w:rPr>
        <w:t xml:space="preserve">4 </w:t>
      </w:r>
      <w:r w:rsidRPr="009B4FA1">
        <w:rPr>
          <w:b/>
          <w:bCs/>
          <w:caps/>
          <w:sz w:val="22"/>
          <w:szCs w:val="22"/>
        </w:rPr>
        <w:t>C</w:t>
      </w:r>
      <w:r w:rsidRPr="009B4FA1">
        <w:rPr>
          <w:b/>
          <w:bCs/>
          <w:sz w:val="22"/>
          <w:szCs w:val="22"/>
        </w:rPr>
        <w:t>onclusão</w:t>
      </w:r>
    </w:p>
    <w:p w14:paraId="0413888B" w14:textId="77777777" w:rsidR="00374B46" w:rsidRDefault="00374B46" w:rsidP="00374B46">
      <w:pPr>
        <w:jc w:val="center"/>
        <w:rPr>
          <w:noProof/>
          <w:sz w:val="22"/>
          <w:szCs w:val="22"/>
        </w:rPr>
      </w:pPr>
    </w:p>
    <w:p w14:paraId="7C69FB22" w14:textId="77777777" w:rsidR="00374B46" w:rsidRPr="00171796" w:rsidRDefault="00374B46" w:rsidP="00374B46">
      <w:pPr>
        <w:ind w:firstLine="708"/>
        <w:jc w:val="both"/>
        <w:rPr>
          <w:sz w:val="22"/>
          <w:szCs w:val="22"/>
        </w:rPr>
      </w:pPr>
      <w:r w:rsidRPr="00171796">
        <w:rPr>
          <w:sz w:val="22"/>
          <w:szCs w:val="22"/>
        </w:rPr>
        <w:t>O uso da modelagem em SIG na estimativa do índice de risco a salinidade das terras à irrigação foi realizada com rapidez proporcionando resultados satisfatórios.</w:t>
      </w:r>
    </w:p>
    <w:p w14:paraId="08D441DD" w14:textId="77777777" w:rsidR="00374B46" w:rsidRPr="00171796" w:rsidRDefault="00374B46" w:rsidP="00374B46">
      <w:pPr>
        <w:ind w:firstLine="708"/>
        <w:jc w:val="both"/>
        <w:rPr>
          <w:sz w:val="22"/>
          <w:szCs w:val="22"/>
        </w:rPr>
      </w:pPr>
      <w:r w:rsidRPr="00171796">
        <w:rPr>
          <w:sz w:val="22"/>
          <w:szCs w:val="22"/>
        </w:rPr>
        <w:t>O modelo paramétrico simplificado do índice de risco de salinização das terras à irrigação permitiu classificar, mapear, identificar e estimar dados quantitativos do risco da área de estudo.</w:t>
      </w:r>
    </w:p>
    <w:p w14:paraId="51EF6E29" w14:textId="77777777" w:rsidR="00374B46" w:rsidRPr="00171796" w:rsidRDefault="00374B46" w:rsidP="00374B46">
      <w:pPr>
        <w:ind w:firstLine="708"/>
        <w:jc w:val="both"/>
        <w:rPr>
          <w:sz w:val="22"/>
          <w:szCs w:val="22"/>
        </w:rPr>
      </w:pPr>
      <w:r w:rsidRPr="00171796">
        <w:rPr>
          <w:sz w:val="22"/>
          <w:szCs w:val="22"/>
        </w:rPr>
        <w:t xml:space="preserve">A classe de risco baixo ocorreu em 57,41% das terras, seguido do risco médio em 28,30%. As classes alta, muito alta e extremamente alta representaram 14,28% da área. </w:t>
      </w:r>
    </w:p>
    <w:p w14:paraId="6962018B" w14:textId="77777777" w:rsidR="00374B46" w:rsidRDefault="00374B46" w:rsidP="00374B46">
      <w:pPr>
        <w:ind w:firstLine="708"/>
        <w:jc w:val="both"/>
        <w:rPr>
          <w:sz w:val="22"/>
          <w:szCs w:val="22"/>
        </w:rPr>
      </w:pPr>
      <w:r w:rsidRPr="00171796">
        <w:rPr>
          <w:sz w:val="22"/>
          <w:szCs w:val="22"/>
        </w:rPr>
        <w:t>No teste de normalidade os resultados apresentaram-se semelhantes entre si. O maior desvio padrão ocorreu no parâmetro salinidade da água subterrânea. A maior correlação ocorreu entre os parâmetros salinidade de água subterrânea e superficial.</w:t>
      </w:r>
    </w:p>
    <w:p w14:paraId="6FE22BDA" w14:textId="77777777" w:rsidR="00374B46" w:rsidRDefault="00374B46" w:rsidP="00374B46">
      <w:pPr>
        <w:jc w:val="center"/>
        <w:rPr>
          <w:noProof/>
          <w:sz w:val="22"/>
          <w:szCs w:val="22"/>
        </w:rPr>
      </w:pPr>
    </w:p>
    <w:p w14:paraId="52B93BC9" w14:textId="77777777" w:rsidR="00374B46" w:rsidRPr="009B4FA1" w:rsidRDefault="00374B46" w:rsidP="00374B46">
      <w:pPr>
        <w:rPr>
          <w:b/>
          <w:bCs/>
          <w:caps/>
          <w:sz w:val="22"/>
          <w:szCs w:val="22"/>
        </w:rPr>
      </w:pPr>
      <w:r w:rsidRPr="009B4FA1">
        <w:rPr>
          <w:b/>
          <w:bCs/>
          <w:caps/>
          <w:sz w:val="22"/>
          <w:szCs w:val="22"/>
        </w:rPr>
        <w:t>R</w:t>
      </w:r>
      <w:r w:rsidRPr="009B4FA1">
        <w:rPr>
          <w:b/>
          <w:bCs/>
          <w:sz w:val="22"/>
          <w:szCs w:val="22"/>
        </w:rPr>
        <w:t>eferências</w:t>
      </w:r>
    </w:p>
    <w:p w14:paraId="15B49C49" w14:textId="77777777" w:rsidR="00374B46" w:rsidRPr="00171796" w:rsidRDefault="00374B46" w:rsidP="00374B46">
      <w:pPr>
        <w:ind w:left="284" w:hanging="284"/>
        <w:jc w:val="both"/>
        <w:rPr>
          <w:noProof/>
          <w:sz w:val="22"/>
          <w:szCs w:val="22"/>
        </w:rPr>
      </w:pPr>
      <w:r w:rsidRPr="00171796">
        <w:rPr>
          <w:noProof/>
          <w:sz w:val="22"/>
          <w:szCs w:val="22"/>
        </w:rPr>
        <w:t xml:space="preserve">Albuquerque, J. do P.T. 1986. O Sistema Aquífero Rio do Peixe. In: Congresso Brasileiro de Águas Subterrâneas, 4, 1986, Brasília. Anais...Brasília. </w:t>
      </w:r>
    </w:p>
    <w:p w14:paraId="4CDC480D" w14:textId="77777777" w:rsidR="00374B46" w:rsidRPr="00171796" w:rsidRDefault="00374B46" w:rsidP="00374B46">
      <w:pPr>
        <w:ind w:left="284" w:hanging="284"/>
        <w:jc w:val="both"/>
        <w:rPr>
          <w:noProof/>
          <w:sz w:val="22"/>
          <w:szCs w:val="22"/>
        </w:rPr>
      </w:pPr>
      <w:r w:rsidRPr="00171796">
        <w:rPr>
          <w:noProof/>
          <w:sz w:val="22"/>
          <w:szCs w:val="22"/>
        </w:rPr>
        <w:t>Almeida, F.F.M. de; Hasui, Y.; Neves, B.B. de B.; Fuck, R.A. 1981. Brazilian structural provinces: An introduction. Earth-Science Reviews 17(1-2) 1-29.</w:t>
      </w:r>
    </w:p>
    <w:p w14:paraId="39C50905" w14:textId="77777777" w:rsidR="00374B46" w:rsidRPr="00171796" w:rsidRDefault="00374B46" w:rsidP="00374B46">
      <w:pPr>
        <w:ind w:left="284" w:hanging="284"/>
        <w:jc w:val="both"/>
        <w:rPr>
          <w:noProof/>
          <w:sz w:val="22"/>
          <w:szCs w:val="22"/>
          <w:lang w:val="en-US"/>
        </w:rPr>
      </w:pPr>
      <w:r w:rsidRPr="00171796">
        <w:rPr>
          <w:noProof/>
          <w:sz w:val="22"/>
          <w:szCs w:val="22"/>
        </w:rPr>
        <w:t xml:space="preserve">Almeida, T.A.B.; Montenegro, A.A. de A.; Mackay, R.; Montenegro, S.M.G.L.; Coelho, V.H.R.; Carvalho, A.A. de; Silva, T.G.F. da. 2024. </w:t>
      </w:r>
      <w:r w:rsidRPr="00171796">
        <w:rPr>
          <w:noProof/>
          <w:sz w:val="22"/>
          <w:szCs w:val="22"/>
          <w:lang w:val="en-US"/>
        </w:rPr>
        <w:t xml:space="preserve">Hydrogeological trends in an alluvial valley in the Brazilian semiarid: Impacts of observed climate variables change and exploitation on groundwater availability and salinity. Journal of Hydrology: Regional Studies 53 e101784. </w:t>
      </w:r>
    </w:p>
    <w:p w14:paraId="56F7C6AD" w14:textId="77777777" w:rsidR="00374B46" w:rsidRPr="00171796" w:rsidRDefault="00374B46" w:rsidP="00374B46">
      <w:pPr>
        <w:ind w:left="284" w:hanging="284"/>
        <w:jc w:val="both"/>
        <w:rPr>
          <w:noProof/>
          <w:sz w:val="22"/>
          <w:szCs w:val="22"/>
        </w:rPr>
      </w:pPr>
      <w:r w:rsidRPr="00171796">
        <w:rPr>
          <w:noProof/>
          <w:sz w:val="22"/>
          <w:szCs w:val="22"/>
          <w:lang w:val="en-US"/>
        </w:rPr>
        <w:t xml:space="preserve">Alvares, C.A.; Stape, J.L.; Sentelhas, P.C.; Gonçalves, J.L.M.; Sparovek, G. 2013. </w:t>
      </w:r>
      <w:r w:rsidRPr="00171796">
        <w:rPr>
          <w:noProof/>
          <w:sz w:val="22"/>
          <w:szCs w:val="22"/>
        </w:rPr>
        <w:t xml:space="preserve">Köppen’s climate classification map for Brazil. Meteorologische Zeitschrift 22(6) 711-728. </w:t>
      </w:r>
    </w:p>
    <w:p w14:paraId="7A8DCE16" w14:textId="7502DFF1" w:rsidR="00374B46" w:rsidRPr="00171796" w:rsidRDefault="00374B46" w:rsidP="00374B46">
      <w:pPr>
        <w:ind w:left="284" w:hanging="284"/>
        <w:jc w:val="both"/>
        <w:rPr>
          <w:noProof/>
          <w:sz w:val="22"/>
          <w:szCs w:val="22"/>
        </w:rPr>
      </w:pPr>
      <w:r w:rsidRPr="00171796">
        <w:rPr>
          <w:noProof/>
          <w:sz w:val="22"/>
          <w:szCs w:val="22"/>
        </w:rPr>
        <w:t xml:space="preserve">Andrade Júnior, A.S. de; Silva, Ê.F. de F. e; Bastos, E.A.; Leal, C.M.; Folegatti, M.V. </w:t>
      </w:r>
      <w:r w:rsidR="00B074F9" w:rsidRPr="00171796">
        <w:rPr>
          <w:noProof/>
          <w:sz w:val="22"/>
          <w:szCs w:val="22"/>
        </w:rPr>
        <w:t>2004.</w:t>
      </w:r>
      <w:r w:rsidR="00B074F9">
        <w:rPr>
          <w:noProof/>
          <w:sz w:val="22"/>
          <w:szCs w:val="22"/>
        </w:rPr>
        <w:t xml:space="preserve"> </w:t>
      </w:r>
      <w:r w:rsidRPr="00171796">
        <w:rPr>
          <w:noProof/>
          <w:sz w:val="22"/>
          <w:szCs w:val="22"/>
        </w:rPr>
        <w:t xml:space="preserve">Uso da água subterrânea para irrigação no sudeste </w:t>
      </w:r>
      <w:r w:rsidRPr="00171796">
        <w:rPr>
          <w:noProof/>
          <w:sz w:val="22"/>
          <w:szCs w:val="22"/>
        </w:rPr>
        <w:lastRenderedPageBreak/>
        <w:t>Piauiense e o risco de salinização e sodificação do solo. In: Simpósio de Recursos Hídricos do Nordeste, 7, 2004, São Luís. Anais...São Luís</w:t>
      </w:r>
      <w:r w:rsidR="00B074F9">
        <w:rPr>
          <w:noProof/>
          <w:sz w:val="22"/>
          <w:szCs w:val="22"/>
        </w:rPr>
        <w:t>.</w:t>
      </w:r>
      <w:r w:rsidRPr="00171796">
        <w:rPr>
          <w:noProof/>
          <w:sz w:val="22"/>
          <w:szCs w:val="22"/>
        </w:rPr>
        <w:t xml:space="preserve"> </w:t>
      </w:r>
    </w:p>
    <w:p w14:paraId="2D2809C5" w14:textId="77777777" w:rsidR="00374B46" w:rsidRPr="00171796" w:rsidRDefault="00374B46" w:rsidP="00374B46">
      <w:pPr>
        <w:ind w:left="284" w:hanging="284"/>
        <w:jc w:val="both"/>
        <w:rPr>
          <w:noProof/>
          <w:sz w:val="22"/>
          <w:szCs w:val="22"/>
        </w:rPr>
      </w:pPr>
      <w:r w:rsidRPr="00171796">
        <w:rPr>
          <w:noProof/>
          <w:sz w:val="22"/>
          <w:szCs w:val="22"/>
        </w:rPr>
        <w:t>Andrade Júnior, A.S.; Silva, E.F.F.; Bastos, E.A.; Melo, F.B.; Leal, C.M. 2006. Uso e qualidade da água subterrânea para irrigação no semiárido piauiense. Revista Brasileira de Engenharia Agrícola e Ambiental 10 873-880.</w:t>
      </w:r>
    </w:p>
    <w:p w14:paraId="740B9411" w14:textId="77777777" w:rsidR="00374B46" w:rsidRPr="00171796" w:rsidRDefault="00374B46" w:rsidP="00374B46">
      <w:pPr>
        <w:ind w:left="284" w:hanging="284"/>
        <w:jc w:val="both"/>
        <w:rPr>
          <w:noProof/>
          <w:sz w:val="22"/>
          <w:szCs w:val="22"/>
        </w:rPr>
      </w:pPr>
      <w:r w:rsidRPr="00171796">
        <w:rPr>
          <w:noProof/>
          <w:sz w:val="22"/>
          <w:szCs w:val="22"/>
        </w:rPr>
        <w:t xml:space="preserve">Andrade, E.M. 2009. A irrigação e suas implicações sobre o capital natural em regiões áridas e semiáridas: Uma revisão. Revista Ceres 56 390-398. </w:t>
      </w:r>
    </w:p>
    <w:p w14:paraId="7B3C57A5" w14:textId="77777777" w:rsidR="00374B46" w:rsidRPr="00171796" w:rsidRDefault="00374B46" w:rsidP="00374B46">
      <w:pPr>
        <w:ind w:left="284" w:hanging="284"/>
        <w:jc w:val="both"/>
        <w:rPr>
          <w:noProof/>
          <w:sz w:val="22"/>
          <w:szCs w:val="22"/>
        </w:rPr>
      </w:pPr>
      <w:r w:rsidRPr="00171796">
        <w:rPr>
          <w:noProof/>
          <w:sz w:val="22"/>
          <w:szCs w:val="22"/>
        </w:rPr>
        <w:t xml:space="preserve">Andrade, E.M. de; Lopes, F.B.; Palácio, H.A.Q.; Aquino, D. do N.; Alexandre, D.M.B. 2010. </w:t>
      </w:r>
      <w:r w:rsidRPr="00171796">
        <w:rPr>
          <w:noProof/>
          <w:sz w:val="22"/>
          <w:szCs w:val="22"/>
          <w:lang w:val="en-US"/>
        </w:rPr>
        <w:t xml:space="preserve">Land use and groundwater quality: The case of Baixo Acaraú Irrigated Perimeter, Brazil. </w:t>
      </w:r>
      <w:r w:rsidRPr="00171796">
        <w:rPr>
          <w:noProof/>
          <w:sz w:val="22"/>
          <w:szCs w:val="22"/>
        </w:rPr>
        <w:t xml:space="preserve">Revista Ciência Agronômica 41(2) 208-215. </w:t>
      </w:r>
    </w:p>
    <w:p w14:paraId="54FB3E5D" w14:textId="77777777" w:rsidR="00374B46" w:rsidRPr="00171796" w:rsidRDefault="00374B46" w:rsidP="00374B46">
      <w:pPr>
        <w:ind w:left="284" w:hanging="284"/>
        <w:jc w:val="both"/>
        <w:rPr>
          <w:noProof/>
          <w:sz w:val="22"/>
          <w:szCs w:val="22"/>
        </w:rPr>
      </w:pPr>
      <w:r w:rsidRPr="00171796">
        <w:rPr>
          <w:noProof/>
          <w:sz w:val="22"/>
          <w:szCs w:val="22"/>
        </w:rPr>
        <w:t xml:space="preserve">Andrade, E.M. de; Palácio, H.A.Q.; Souza, I.H.; Leão, R.A. de O.; Guerreiro, M.J. 2008. </w:t>
      </w:r>
      <w:r w:rsidRPr="00171796">
        <w:rPr>
          <w:noProof/>
          <w:sz w:val="22"/>
          <w:szCs w:val="22"/>
          <w:lang w:val="en-US"/>
        </w:rPr>
        <w:t xml:space="preserve">Land use effects in groundwater composition of an alluvial aquifer (Trussu River, Brazil) by multivariate techniques. </w:t>
      </w:r>
      <w:r w:rsidRPr="00171796">
        <w:rPr>
          <w:noProof/>
          <w:sz w:val="22"/>
          <w:szCs w:val="22"/>
        </w:rPr>
        <w:t xml:space="preserve">Environmental Research 106(2) 170-177. </w:t>
      </w:r>
    </w:p>
    <w:p w14:paraId="45946581" w14:textId="77777777" w:rsidR="00374B46" w:rsidRPr="00171796" w:rsidRDefault="00374B46" w:rsidP="00374B46">
      <w:pPr>
        <w:ind w:left="284" w:hanging="284"/>
        <w:jc w:val="both"/>
        <w:rPr>
          <w:noProof/>
          <w:sz w:val="22"/>
          <w:szCs w:val="22"/>
        </w:rPr>
      </w:pPr>
      <w:r w:rsidRPr="00171796">
        <w:rPr>
          <w:noProof/>
          <w:sz w:val="22"/>
          <w:szCs w:val="22"/>
        </w:rPr>
        <w:t xml:space="preserve">Andrade, T.S.; Montenegro, S.M.G.L.; Montenegro, A.A.A.; Rodrigues, D.F.B. 2012. Variabilidade espaço-temporal da condutividade elétrica da água subterrânea na região semiárida de Pernambuco. Revista Brasileira de Engenharia Agrícola e Ambiental 16(5) 496-504. </w:t>
      </w:r>
    </w:p>
    <w:p w14:paraId="6906D908" w14:textId="77777777" w:rsidR="00374B46" w:rsidRPr="00171796" w:rsidRDefault="00374B46" w:rsidP="00374B46">
      <w:pPr>
        <w:ind w:left="284" w:hanging="284"/>
        <w:jc w:val="both"/>
        <w:rPr>
          <w:noProof/>
          <w:sz w:val="22"/>
          <w:szCs w:val="22"/>
        </w:rPr>
      </w:pPr>
      <w:r w:rsidRPr="00171796">
        <w:rPr>
          <w:noProof/>
          <w:sz w:val="22"/>
          <w:szCs w:val="22"/>
        </w:rPr>
        <w:t>Araújo Filho, J.C. de; Gunkel, G.; Sobral, M. do C.M.; Kaupenjohann, M.; Lopes, H.L. 2009. Riscos de Salinização nos Solos do Entorno do Reservatório de Itaparica, Petrolândia, Pernambuco. In: Congresso Brasileiro de Ciência do Solo, 32, 2009, Fortaleza. Anais...Fortaleza.</w:t>
      </w:r>
    </w:p>
    <w:p w14:paraId="46C0F993" w14:textId="77777777" w:rsidR="00374B46" w:rsidRPr="00171796" w:rsidRDefault="00374B46" w:rsidP="00374B46">
      <w:pPr>
        <w:ind w:left="284" w:hanging="284"/>
        <w:jc w:val="both"/>
        <w:rPr>
          <w:noProof/>
          <w:sz w:val="22"/>
          <w:szCs w:val="22"/>
        </w:rPr>
      </w:pPr>
      <w:r w:rsidRPr="00171796">
        <w:rPr>
          <w:noProof/>
          <w:sz w:val="22"/>
          <w:szCs w:val="22"/>
        </w:rPr>
        <w:t xml:space="preserve">Araújo Neto, J.R. de; Andrade, E.M. de; Meireles, A.C.M.; Guerreiro, M.J.S.; Palácio, H.A. de Q. 2014. Proposta de índice da salinidade das águas superficiais de reservatórios do Ceará, Brasil. Revista Agro@mbiente On-line 8(2) 184-193. </w:t>
      </w:r>
    </w:p>
    <w:p w14:paraId="743344EE" w14:textId="77777777" w:rsidR="00374B46" w:rsidRPr="00171796" w:rsidRDefault="00374B46" w:rsidP="00374B46">
      <w:pPr>
        <w:ind w:left="284" w:hanging="284"/>
        <w:jc w:val="both"/>
        <w:rPr>
          <w:noProof/>
          <w:sz w:val="22"/>
          <w:szCs w:val="22"/>
          <w:lang w:val="en-US"/>
        </w:rPr>
      </w:pPr>
      <w:r w:rsidRPr="00171796">
        <w:rPr>
          <w:noProof/>
          <w:sz w:val="22"/>
          <w:szCs w:val="22"/>
        </w:rPr>
        <w:t xml:space="preserve">Araújo Neto, J.R. de; Gomes, F.E.F.; Palácio, H.A. de Q.; Silva, E.B. da; Brasil, P.P. 2016. Similaridades de solos quanto a salinidade no vale perenizado do rio Trussu, Ceará. </w:t>
      </w:r>
      <w:r w:rsidRPr="00171796">
        <w:rPr>
          <w:noProof/>
          <w:sz w:val="22"/>
          <w:szCs w:val="22"/>
          <w:lang w:val="en-US"/>
        </w:rPr>
        <w:t xml:space="preserve">Revista Irriga 21(2) 327-341. </w:t>
      </w:r>
    </w:p>
    <w:p w14:paraId="6DE85811" w14:textId="77777777" w:rsidR="00374B46" w:rsidRPr="00171796" w:rsidRDefault="00374B46" w:rsidP="00374B46">
      <w:pPr>
        <w:ind w:left="284" w:hanging="284"/>
        <w:jc w:val="both"/>
        <w:rPr>
          <w:noProof/>
          <w:sz w:val="22"/>
          <w:szCs w:val="22"/>
        </w:rPr>
      </w:pPr>
      <w:r w:rsidRPr="00171796">
        <w:rPr>
          <w:noProof/>
          <w:sz w:val="22"/>
          <w:szCs w:val="22"/>
          <w:lang w:val="en-US"/>
        </w:rPr>
        <w:t xml:space="preserve">Ayers, R.; Westcot, D.W. 1999. Water Quality for Agriculture. </w:t>
      </w:r>
      <w:r w:rsidRPr="00171796">
        <w:rPr>
          <w:noProof/>
          <w:sz w:val="22"/>
          <w:szCs w:val="22"/>
        </w:rPr>
        <w:t>FAO. (Trad.) Gheyi, H.R.; Medeiros, J.F. de. Campina Grande: UFPB. 217p.</w:t>
      </w:r>
    </w:p>
    <w:p w14:paraId="05877CE4" w14:textId="77777777" w:rsidR="00374B46" w:rsidRPr="00171796" w:rsidRDefault="00374B46" w:rsidP="00374B46">
      <w:pPr>
        <w:ind w:left="284" w:hanging="284"/>
        <w:jc w:val="both"/>
        <w:rPr>
          <w:noProof/>
          <w:sz w:val="22"/>
          <w:szCs w:val="22"/>
        </w:rPr>
      </w:pPr>
      <w:r w:rsidRPr="00171796">
        <w:rPr>
          <w:noProof/>
          <w:sz w:val="22"/>
          <w:szCs w:val="22"/>
        </w:rPr>
        <w:t xml:space="preserve">Azevedo, C.A.V. de; Pordeus, R.V.; Dantas Neto, J.; Azevedo, M.R.Q. de A.; Lima, V.L.A. de. 2012.  Dependência espacial da qualidade da água subterrânea no perímetro irrigado de São </w:t>
      </w:r>
      <w:r w:rsidRPr="00171796">
        <w:rPr>
          <w:noProof/>
          <w:sz w:val="22"/>
          <w:szCs w:val="22"/>
        </w:rPr>
        <w:t xml:space="preserve">Gonçalo, Paraíba. Revista Verde de Agroecologia e Desenvolvimento Sustentável 7(2) 129-136. </w:t>
      </w:r>
    </w:p>
    <w:p w14:paraId="39CEDBEB" w14:textId="77777777" w:rsidR="00374B46" w:rsidRPr="00171796" w:rsidRDefault="00374B46" w:rsidP="00374B46">
      <w:pPr>
        <w:ind w:left="284" w:hanging="284"/>
        <w:jc w:val="both"/>
        <w:rPr>
          <w:noProof/>
          <w:sz w:val="22"/>
          <w:szCs w:val="22"/>
          <w:lang w:val="en-US"/>
        </w:rPr>
      </w:pPr>
      <w:r w:rsidRPr="00171796">
        <w:rPr>
          <w:noProof/>
          <w:sz w:val="22"/>
          <w:szCs w:val="22"/>
        </w:rPr>
        <w:t xml:space="preserve">Bakacsi, Z.; Tóth, T.; Makó, A.; Barna, G.; Laborczi, A.; Szabó, J.; Szatmári, G.; Pásztor, L. 2019. </w:t>
      </w:r>
      <w:r w:rsidRPr="00171796">
        <w:rPr>
          <w:noProof/>
          <w:sz w:val="22"/>
          <w:szCs w:val="22"/>
          <w:lang w:val="en-US"/>
        </w:rPr>
        <w:t xml:space="preserve">National level assessment of soil salinization and structural degradation risks under irrigation. Hungarian Geographical Bulletin 68(2) 141-156. </w:t>
      </w:r>
    </w:p>
    <w:p w14:paraId="4FD79CD6" w14:textId="77777777" w:rsidR="00374B46" w:rsidRPr="00171796" w:rsidRDefault="00374B46" w:rsidP="00374B46">
      <w:pPr>
        <w:ind w:left="284" w:hanging="284"/>
        <w:jc w:val="both"/>
        <w:rPr>
          <w:noProof/>
          <w:sz w:val="22"/>
          <w:szCs w:val="22"/>
          <w:lang w:val="en-US"/>
        </w:rPr>
      </w:pPr>
      <w:r w:rsidRPr="00171796">
        <w:rPr>
          <w:noProof/>
          <w:sz w:val="22"/>
          <w:szCs w:val="22"/>
          <w:lang w:val="en-US"/>
        </w:rPr>
        <w:t xml:space="preserve">Barroso, A. de A.F.; Gomes, G.E.; Lima, A.E. de O.; Palácio, H.A. de Q.; Lima, C.A. de. 2011. </w:t>
      </w:r>
      <w:r w:rsidRPr="00171796">
        <w:rPr>
          <w:noProof/>
          <w:sz w:val="22"/>
          <w:szCs w:val="22"/>
        </w:rPr>
        <w:t xml:space="preserve">Avaliação da qualidade da água para irrigação na região Centro Sul no Estado do Ceará. </w:t>
      </w:r>
      <w:r w:rsidRPr="00171796">
        <w:rPr>
          <w:noProof/>
          <w:sz w:val="22"/>
          <w:szCs w:val="22"/>
          <w:lang w:val="en-US"/>
        </w:rPr>
        <w:t xml:space="preserve">Revista Brasileira de Engenharia Agrícola e Ambiental 15(6) 588–593. </w:t>
      </w:r>
    </w:p>
    <w:p w14:paraId="1DA8AF1C" w14:textId="77777777" w:rsidR="00374B46" w:rsidRPr="00171796" w:rsidRDefault="00374B46" w:rsidP="00374B46">
      <w:pPr>
        <w:ind w:left="284" w:hanging="284"/>
        <w:jc w:val="both"/>
        <w:rPr>
          <w:noProof/>
          <w:sz w:val="22"/>
          <w:szCs w:val="22"/>
        </w:rPr>
      </w:pPr>
      <w:r w:rsidRPr="00171796">
        <w:rPr>
          <w:noProof/>
          <w:sz w:val="22"/>
          <w:szCs w:val="22"/>
          <w:lang w:val="en-US"/>
        </w:rPr>
        <w:t xml:space="preserve">Batarseh, M. 2017. Sustainable management of calcareous saline-sodic soil in arid environments: the leaching process in the Jordan valley. </w:t>
      </w:r>
      <w:r w:rsidRPr="00171796">
        <w:rPr>
          <w:noProof/>
          <w:sz w:val="22"/>
          <w:szCs w:val="22"/>
        </w:rPr>
        <w:t>Applied and Environmental Soil Science 2017(3) 1-9.</w:t>
      </w:r>
    </w:p>
    <w:p w14:paraId="6B529831" w14:textId="77777777" w:rsidR="00374B46" w:rsidRPr="00171796" w:rsidRDefault="00374B46" w:rsidP="00374B46">
      <w:pPr>
        <w:ind w:left="284" w:hanging="284"/>
        <w:jc w:val="both"/>
        <w:rPr>
          <w:noProof/>
          <w:sz w:val="22"/>
          <w:szCs w:val="22"/>
        </w:rPr>
      </w:pPr>
      <w:r w:rsidRPr="00171796">
        <w:rPr>
          <w:noProof/>
          <w:sz w:val="22"/>
          <w:szCs w:val="22"/>
        </w:rPr>
        <w:t>Bayer, C. Manejando os solos agrícolas para alta qualidade em ambientes tropicais e subtropicais. In: FERTBIO, 26, 2004, Lages. Anais...Lages, 2004.</w:t>
      </w:r>
    </w:p>
    <w:p w14:paraId="5AA57387" w14:textId="77777777" w:rsidR="00374B46" w:rsidRPr="00171796" w:rsidRDefault="00374B46" w:rsidP="00374B46">
      <w:pPr>
        <w:ind w:left="284" w:hanging="284"/>
        <w:jc w:val="both"/>
        <w:rPr>
          <w:noProof/>
          <w:sz w:val="22"/>
          <w:szCs w:val="22"/>
        </w:rPr>
      </w:pPr>
      <w:r w:rsidRPr="00171796">
        <w:rPr>
          <w:noProof/>
          <w:sz w:val="22"/>
          <w:szCs w:val="22"/>
        </w:rPr>
        <w:t xml:space="preserve">Bernardo, S. 1995. Manual de Irrigação. 6.a ed. Viçosa: UFV. </w:t>
      </w:r>
    </w:p>
    <w:p w14:paraId="184DF942" w14:textId="77777777" w:rsidR="00374B46" w:rsidRPr="00171796" w:rsidRDefault="00374B46" w:rsidP="00374B46">
      <w:pPr>
        <w:ind w:left="284" w:hanging="284"/>
        <w:jc w:val="both"/>
        <w:rPr>
          <w:noProof/>
          <w:sz w:val="22"/>
          <w:szCs w:val="22"/>
        </w:rPr>
      </w:pPr>
      <w:r w:rsidRPr="00171796">
        <w:rPr>
          <w:noProof/>
          <w:sz w:val="22"/>
          <w:szCs w:val="22"/>
        </w:rPr>
        <w:t xml:space="preserve">Besser, H.; Mokadem, N.; Redhouania, B.; Rhimi, N.; Khlifi, F.; Ayadi, Y.; Omar, Z.; Bouajila, A.; Hamed, Y. 2017. </w:t>
      </w:r>
      <w:r w:rsidRPr="00171796">
        <w:rPr>
          <w:noProof/>
          <w:sz w:val="22"/>
          <w:szCs w:val="22"/>
          <w:lang w:val="en-US"/>
        </w:rPr>
        <w:t xml:space="preserve">GIS-based evaluation of groundwater quality and estimation of soil salinization and land degradation risks in an arid Mediterranean site (SW Tunisia). </w:t>
      </w:r>
      <w:r w:rsidRPr="00171796">
        <w:rPr>
          <w:noProof/>
          <w:sz w:val="22"/>
          <w:szCs w:val="22"/>
        </w:rPr>
        <w:t xml:space="preserve">Arabian Journal of Geosciences 10 e350. </w:t>
      </w:r>
    </w:p>
    <w:p w14:paraId="02600C15" w14:textId="77777777" w:rsidR="00374B46" w:rsidRPr="00171796" w:rsidRDefault="00374B46" w:rsidP="00374B46">
      <w:pPr>
        <w:ind w:left="284" w:hanging="284"/>
        <w:jc w:val="both"/>
        <w:rPr>
          <w:noProof/>
          <w:sz w:val="22"/>
          <w:szCs w:val="22"/>
          <w:lang w:val="en-US"/>
        </w:rPr>
      </w:pPr>
      <w:r w:rsidRPr="00171796">
        <w:rPr>
          <w:noProof/>
          <w:sz w:val="22"/>
          <w:szCs w:val="22"/>
        </w:rPr>
        <w:t xml:space="preserve">Bley Jr., C. 1999. Erosão Solar: riscos para a agricultura nos trópicos. </w:t>
      </w:r>
      <w:r w:rsidRPr="00171796">
        <w:rPr>
          <w:noProof/>
          <w:sz w:val="22"/>
          <w:szCs w:val="22"/>
          <w:lang w:val="en-US"/>
        </w:rPr>
        <w:t xml:space="preserve">Ciência Hoje 25(148) 24-29. </w:t>
      </w:r>
    </w:p>
    <w:p w14:paraId="39BC3076" w14:textId="77777777" w:rsidR="00374B46" w:rsidRPr="00171796" w:rsidRDefault="00374B46" w:rsidP="00374B46">
      <w:pPr>
        <w:ind w:left="284" w:hanging="284"/>
        <w:jc w:val="both"/>
        <w:rPr>
          <w:noProof/>
          <w:sz w:val="22"/>
          <w:szCs w:val="22"/>
          <w:lang w:val="en-US"/>
        </w:rPr>
      </w:pPr>
      <w:r w:rsidRPr="00171796">
        <w:rPr>
          <w:noProof/>
          <w:sz w:val="22"/>
          <w:szCs w:val="22"/>
          <w:lang w:val="en-US"/>
        </w:rPr>
        <w:t xml:space="preserve">Bortolini, L.; Maucieri, C.; Borin, M. 2018. A tool for the evaluation of irrigation water quality in the arid and semi-arid regions. Agronomy 8(2) 23. </w:t>
      </w:r>
    </w:p>
    <w:p w14:paraId="039BE681" w14:textId="77777777" w:rsidR="00374B46" w:rsidRPr="00171796" w:rsidRDefault="00374B46" w:rsidP="00374B46">
      <w:pPr>
        <w:ind w:left="284" w:hanging="284"/>
        <w:jc w:val="both"/>
        <w:rPr>
          <w:noProof/>
          <w:sz w:val="22"/>
          <w:szCs w:val="22"/>
          <w:lang w:val="en-US"/>
        </w:rPr>
      </w:pPr>
      <w:r w:rsidRPr="00171796">
        <w:rPr>
          <w:noProof/>
          <w:sz w:val="22"/>
          <w:szCs w:val="22"/>
          <w:lang w:val="en-US"/>
        </w:rPr>
        <w:t xml:space="preserve">Bouksila, F.; Bahri, A.; Berndtsson, R.; Persson, M.; Rozema, J.; Zee, S.E.A.T.M. Van Der. 2013. Assessment of soil salinization risks under irrigation with brackish water in semiarid Tunisia. Environmental and Experimental Botany 92 176-185. </w:t>
      </w:r>
    </w:p>
    <w:p w14:paraId="0EE69FDC" w14:textId="77777777" w:rsidR="00374B46" w:rsidRPr="00171796" w:rsidRDefault="00374B46" w:rsidP="00374B46">
      <w:pPr>
        <w:ind w:left="284" w:hanging="284"/>
        <w:jc w:val="both"/>
        <w:rPr>
          <w:noProof/>
          <w:sz w:val="22"/>
          <w:szCs w:val="22"/>
        </w:rPr>
      </w:pPr>
      <w:r w:rsidRPr="00171796">
        <w:rPr>
          <w:noProof/>
          <w:sz w:val="22"/>
          <w:szCs w:val="22"/>
          <w:lang w:val="en-US"/>
        </w:rPr>
        <w:t xml:space="preserve">Brito, L.T. de L.; Srinivasan, V.S.; Silva, A. de S.; Gheyi, H.R.; Galvão C. de O.; Hermes, L.C. 2003. </w:t>
      </w:r>
      <w:r w:rsidRPr="00171796">
        <w:rPr>
          <w:noProof/>
          <w:sz w:val="22"/>
          <w:szCs w:val="22"/>
        </w:rPr>
        <w:t xml:space="preserve">Fatores relacionados a salinidade das águas da Bacia hidrográfica do Salitre. In: Simpósio Brasileiro de Captação e Manejo de Água de Chuva, 4, 2003, Juazeiro. Anais...Juazeiro. </w:t>
      </w:r>
    </w:p>
    <w:p w14:paraId="408F68DA" w14:textId="77777777" w:rsidR="00374B46" w:rsidRPr="00171796" w:rsidRDefault="00374B46" w:rsidP="00374B46">
      <w:pPr>
        <w:ind w:left="284" w:hanging="284"/>
        <w:jc w:val="both"/>
        <w:rPr>
          <w:noProof/>
          <w:sz w:val="22"/>
          <w:szCs w:val="22"/>
        </w:rPr>
      </w:pPr>
      <w:r w:rsidRPr="00171796">
        <w:rPr>
          <w:noProof/>
          <w:sz w:val="22"/>
          <w:szCs w:val="22"/>
        </w:rPr>
        <w:t xml:space="preserve">Byers, E.; Gidden, M.; Leclère, D.; Balkovic, J.; Burek, P.; Ebi, K.; Greve, P.; Grey, D.; Havlik, P.; Hillers, A.; Johnson, N.; Kahil, T.; Krey, V.; </w:t>
      </w:r>
      <w:r w:rsidRPr="00171796">
        <w:rPr>
          <w:noProof/>
          <w:sz w:val="22"/>
          <w:szCs w:val="22"/>
        </w:rPr>
        <w:lastRenderedPageBreak/>
        <w:t xml:space="preserve">Langan, S.; Nakicenovic, N.; Novak, R.; Obersteiner, M.; Pachauri, S.; Palazzo, A.; Parkinson, S.; Rao, N.D.; Rogelj, J.; Satoh, Y.; Wada, Y.; Willaarts, B.; Riahi, K. 2018. </w:t>
      </w:r>
      <w:r w:rsidRPr="00171796">
        <w:rPr>
          <w:noProof/>
          <w:sz w:val="22"/>
          <w:szCs w:val="22"/>
          <w:lang w:val="en-US"/>
        </w:rPr>
        <w:t xml:space="preserve">Global exposure and vulnerability to multi-sector development and climate change hotspots. </w:t>
      </w:r>
      <w:r w:rsidRPr="00171796">
        <w:rPr>
          <w:noProof/>
          <w:sz w:val="22"/>
          <w:szCs w:val="22"/>
        </w:rPr>
        <w:t xml:space="preserve">Environmental Research Letters 13(5) e055012. </w:t>
      </w:r>
    </w:p>
    <w:p w14:paraId="58B65A4C" w14:textId="77777777" w:rsidR="00374B46" w:rsidRPr="00171796" w:rsidRDefault="00374B46" w:rsidP="00374B46">
      <w:pPr>
        <w:ind w:left="284" w:hanging="284"/>
        <w:jc w:val="both"/>
        <w:rPr>
          <w:noProof/>
          <w:sz w:val="22"/>
          <w:szCs w:val="22"/>
        </w:rPr>
      </w:pPr>
      <w:r w:rsidRPr="00171796">
        <w:rPr>
          <w:noProof/>
          <w:sz w:val="22"/>
          <w:szCs w:val="22"/>
        </w:rPr>
        <w:t>Câmara, G.; Queiroz, G.R. 2001. Arquitetura de sistemas de informações geográficas. In: Câmara, G.; Davis, C.; Monteiro, A.M.V. Introdução à ciência da geoinformação. São José dos Campos. 345p. Disponível em: http://mtc-m12.sid.inpe.br/col/sid.inpe.br/sergio/2004/04.22.07.43/doc/publicacao.pdf. Acesso em: 25 de fevereiro de 2024.</w:t>
      </w:r>
    </w:p>
    <w:p w14:paraId="66B2ED0C" w14:textId="77777777" w:rsidR="00374B46" w:rsidRPr="00171796" w:rsidRDefault="00374B46" w:rsidP="00374B46">
      <w:pPr>
        <w:ind w:left="284" w:hanging="284"/>
        <w:jc w:val="both"/>
        <w:rPr>
          <w:noProof/>
          <w:sz w:val="22"/>
          <w:szCs w:val="22"/>
        </w:rPr>
      </w:pPr>
      <w:r w:rsidRPr="00171796">
        <w:rPr>
          <w:noProof/>
          <w:sz w:val="22"/>
          <w:szCs w:val="22"/>
        </w:rPr>
        <w:t xml:space="preserve">Campos, C.W.M.; Ponte, F.C.; Miura, K. 1974. </w:t>
      </w:r>
      <w:r w:rsidRPr="00171796">
        <w:rPr>
          <w:noProof/>
          <w:sz w:val="22"/>
          <w:szCs w:val="22"/>
          <w:lang w:val="en-US"/>
        </w:rPr>
        <w:t xml:space="preserve">Geology of the Brazilian Continental Margin. In: Burk, C.A.; Drake, C.L. (eds). The Geology of Continental Margins. </w:t>
      </w:r>
      <w:r w:rsidRPr="00171796">
        <w:rPr>
          <w:noProof/>
          <w:sz w:val="22"/>
          <w:szCs w:val="22"/>
        </w:rPr>
        <w:t xml:space="preserve">Springer, Berlin, Heidelberg. </w:t>
      </w:r>
    </w:p>
    <w:p w14:paraId="793CE496" w14:textId="0A56131F" w:rsidR="00374B46" w:rsidRPr="00171796" w:rsidRDefault="00374B46" w:rsidP="00374B46">
      <w:pPr>
        <w:ind w:left="284" w:hanging="284"/>
        <w:jc w:val="both"/>
        <w:rPr>
          <w:noProof/>
          <w:sz w:val="22"/>
          <w:szCs w:val="22"/>
        </w:rPr>
      </w:pPr>
      <w:r w:rsidRPr="00171796">
        <w:rPr>
          <w:noProof/>
          <w:sz w:val="22"/>
          <w:szCs w:val="22"/>
        </w:rPr>
        <w:t xml:space="preserve">Cano, É.V. 2022. Métodos de interpolação da batimetria adquirida por veículo de superfície não tripulado. Dissertação (Mestrado em Recursos Naturais, Geoprocessamento Aplicado). Programa de Pós-graduação em Recursos Naturais. Universidade Federal do Mato Grosso do Sul. Campo Grande. </w:t>
      </w:r>
    </w:p>
    <w:p w14:paraId="301A38AB" w14:textId="77777777" w:rsidR="00374B46" w:rsidRPr="00171796" w:rsidRDefault="00374B46" w:rsidP="00374B46">
      <w:pPr>
        <w:ind w:left="284" w:hanging="284"/>
        <w:jc w:val="both"/>
        <w:rPr>
          <w:noProof/>
          <w:sz w:val="22"/>
          <w:szCs w:val="22"/>
        </w:rPr>
      </w:pPr>
      <w:r w:rsidRPr="00171796">
        <w:rPr>
          <w:noProof/>
          <w:sz w:val="22"/>
          <w:szCs w:val="22"/>
        </w:rPr>
        <w:t xml:space="preserve">Carvalho, A.K.N. de. 2021. Hidroquímica de águas superficiais e subterrâneas em Carnaúba do Dantas/RN e aspectos associados ao uso humano e na irrigação. 160f.  Dissertação (Mestrado). Programa Regional de Pós-Graduação em Desenvolvimento e Meio Ambiente. Universidade Federal do Rio Grande do Norte. Natal. </w:t>
      </w:r>
    </w:p>
    <w:p w14:paraId="78FCBA6E" w14:textId="77777777" w:rsidR="00374B46" w:rsidRPr="00171796" w:rsidRDefault="00374B46" w:rsidP="00374B46">
      <w:pPr>
        <w:ind w:left="284" w:hanging="284"/>
        <w:jc w:val="both"/>
        <w:rPr>
          <w:noProof/>
          <w:sz w:val="22"/>
          <w:szCs w:val="22"/>
          <w:lang w:val="en-US"/>
        </w:rPr>
      </w:pPr>
      <w:r w:rsidRPr="00171796">
        <w:rPr>
          <w:noProof/>
          <w:sz w:val="22"/>
          <w:szCs w:val="22"/>
        </w:rPr>
        <w:t xml:space="preserve">Cary, L.; Petelet-Giraud, E.; Bertrand, G.; Kloppmann, W.; Aquilina, L.; Martins, V.; Hirata, R.; Montenegro, S.; Pauwels, H.; Chatton, E.; Franzen, M.; Aurouet, A.; Lasseur, E.; Picot, G.; Guerrot, C.; Fléhoc, C.; Labasque, T.; Santos, J.G.; Paiva, A.; Braibant, G.; Pierre, D. 2015. </w:t>
      </w:r>
      <w:r w:rsidRPr="00171796">
        <w:rPr>
          <w:noProof/>
          <w:sz w:val="22"/>
          <w:szCs w:val="22"/>
          <w:lang w:val="en-US"/>
        </w:rPr>
        <w:t xml:space="preserve">Origins and processes of groundwater salinization in the urban coastal aquifers of Recife (Pernambuco, Brazil): A multi-isotope approach. Science of the Total Environment 530-531 411-429. </w:t>
      </w:r>
    </w:p>
    <w:p w14:paraId="128904A7" w14:textId="77777777" w:rsidR="00374B46" w:rsidRPr="00171796" w:rsidRDefault="00374B46" w:rsidP="00374B46">
      <w:pPr>
        <w:ind w:left="284" w:hanging="284"/>
        <w:jc w:val="both"/>
        <w:rPr>
          <w:noProof/>
          <w:sz w:val="22"/>
          <w:szCs w:val="22"/>
          <w:lang w:val="en-US"/>
        </w:rPr>
      </w:pPr>
      <w:r w:rsidRPr="00171796">
        <w:rPr>
          <w:noProof/>
          <w:sz w:val="22"/>
          <w:szCs w:val="22"/>
          <w:lang w:val="en-US"/>
        </w:rPr>
        <w:t xml:space="preserve">Carya, L.; Petelet-Girauda, E.; Montenegro, S.; Hirata, R.; Martins, V.; Aurouet, A.; Pauwels, H.; Kloppmann, W.; Aquilina, L. 2013. Groundwater salinization in a coastal multilayer aquifer: preliminary results on origins and mechanisms-example of Recife (Brazil). Procedia Earth and Planetary Science 7 118-122. </w:t>
      </w:r>
    </w:p>
    <w:p w14:paraId="2D84235B" w14:textId="77777777" w:rsidR="00374B46" w:rsidRPr="00171796" w:rsidRDefault="00374B46" w:rsidP="00374B46">
      <w:pPr>
        <w:ind w:left="284" w:hanging="284"/>
        <w:jc w:val="both"/>
        <w:rPr>
          <w:noProof/>
          <w:sz w:val="22"/>
          <w:szCs w:val="22"/>
        </w:rPr>
      </w:pPr>
      <w:r w:rsidRPr="00171796">
        <w:rPr>
          <w:noProof/>
          <w:sz w:val="22"/>
          <w:szCs w:val="22"/>
          <w:lang w:val="en-US"/>
        </w:rPr>
        <w:t xml:space="preserve">Castro, F.C.; Santos, A.M. dos. 2015. </w:t>
      </w:r>
      <w:r w:rsidRPr="00171796">
        <w:rPr>
          <w:noProof/>
          <w:sz w:val="22"/>
          <w:szCs w:val="22"/>
        </w:rPr>
        <w:t>Susceptibilidade ambiental a salinização das terras em municípios da microrregião de Petrolina - Pernambuco – Brasil. Caminhos de Geografia 16(56) 160-172.</w:t>
      </w:r>
    </w:p>
    <w:p w14:paraId="414D25BD" w14:textId="77777777" w:rsidR="00374B46" w:rsidRPr="00171796" w:rsidRDefault="00374B46" w:rsidP="00374B46">
      <w:pPr>
        <w:ind w:left="284" w:hanging="284"/>
        <w:jc w:val="both"/>
        <w:rPr>
          <w:noProof/>
          <w:sz w:val="22"/>
          <w:szCs w:val="22"/>
        </w:rPr>
      </w:pPr>
      <w:r w:rsidRPr="00171796">
        <w:rPr>
          <w:noProof/>
          <w:sz w:val="22"/>
          <w:szCs w:val="22"/>
        </w:rPr>
        <w:t>Castro, F.C.; Santos, A.M. dos. 2020. Salinidade do solo e risco de desertificação na região semiárida. Mercator 19 e19002.</w:t>
      </w:r>
    </w:p>
    <w:p w14:paraId="47AD88AB" w14:textId="77777777" w:rsidR="00374B46" w:rsidRPr="00171796" w:rsidRDefault="00374B46" w:rsidP="00374B46">
      <w:pPr>
        <w:ind w:left="284" w:hanging="284"/>
        <w:jc w:val="both"/>
        <w:rPr>
          <w:noProof/>
          <w:sz w:val="22"/>
          <w:szCs w:val="22"/>
        </w:rPr>
      </w:pPr>
      <w:r w:rsidRPr="00171796">
        <w:rPr>
          <w:noProof/>
          <w:sz w:val="22"/>
          <w:szCs w:val="22"/>
        </w:rPr>
        <w:t xml:space="preserve">Ceballos, B.S.O.; Albuquerque, J.D.P.T.; Maracajá, J.R. de A.; Pinheiro, K.M.; Galvão, M.J. da T.G.; Guimarães, A.O.; Srinivasan, V.S. 2006. Distribuição da qualidade da água subterrânea da bacia sedimentar do Rio do Peixe–PB. In: Simpósio de Recursos Hídricos do Nordeste, 8, 2006, Gravatá. Anais...Gravatá. </w:t>
      </w:r>
    </w:p>
    <w:p w14:paraId="6760ED1F" w14:textId="77777777" w:rsidR="00374B46" w:rsidRPr="00171796" w:rsidRDefault="00374B46" w:rsidP="00374B46">
      <w:pPr>
        <w:ind w:left="284" w:hanging="284"/>
        <w:jc w:val="both"/>
        <w:rPr>
          <w:noProof/>
          <w:sz w:val="22"/>
          <w:szCs w:val="22"/>
        </w:rPr>
      </w:pPr>
      <w:r w:rsidRPr="00171796">
        <w:rPr>
          <w:noProof/>
          <w:sz w:val="22"/>
          <w:szCs w:val="22"/>
        </w:rPr>
        <w:t xml:space="preserve">Chaves, A.D.C.G.; Almeida, R.R.P. de; Crispim, D.L.; Silva, F.T. da; Ferreira, A.C. 2015. Monitoramento e qualidade das águas do Rio Piranhas. Revista Verde de Agroecologia e Desenvolvimento Sustentável 10(1) 160-164. </w:t>
      </w:r>
    </w:p>
    <w:p w14:paraId="0C75B8C6" w14:textId="77777777" w:rsidR="00374B46" w:rsidRPr="00171796" w:rsidRDefault="00374B46" w:rsidP="00374B46">
      <w:pPr>
        <w:ind w:left="284" w:hanging="284"/>
        <w:jc w:val="both"/>
        <w:rPr>
          <w:noProof/>
          <w:sz w:val="22"/>
          <w:szCs w:val="22"/>
        </w:rPr>
      </w:pPr>
      <w:r w:rsidRPr="00171796">
        <w:rPr>
          <w:noProof/>
          <w:sz w:val="22"/>
          <w:szCs w:val="22"/>
        </w:rPr>
        <w:t xml:space="preserve">Chaves, L.C.G.; Andrade, E.M.; Feitoza, R.M.; Rodrigues, J.O.; Alexandre, D.M.B. 2010. Distribuição espacial da qualidade da água superficial para irrigação no Estado do Ceará. In: Simpósio Brasileiro de Salinidade, 2010, Fortaleza. Anais...Fortaleza. </w:t>
      </w:r>
    </w:p>
    <w:p w14:paraId="1B3E36BC" w14:textId="77777777" w:rsidR="00374B46" w:rsidRPr="00171796" w:rsidRDefault="00374B46" w:rsidP="00374B46">
      <w:pPr>
        <w:ind w:left="284" w:hanging="284"/>
        <w:jc w:val="both"/>
        <w:rPr>
          <w:noProof/>
          <w:sz w:val="22"/>
          <w:szCs w:val="22"/>
        </w:rPr>
      </w:pPr>
      <w:r w:rsidRPr="00171796">
        <w:rPr>
          <w:noProof/>
          <w:sz w:val="22"/>
          <w:szCs w:val="22"/>
        </w:rPr>
        <w:t xml:space="preserve">Cichota, R.; Lier, Q. de J. Van; Rojas, C.A.L. 2003. Variabilidade espacial da taxa de infiltração em Argissolo Vermelho. Revista Brasileira de Ciência do Solo 27(5) 789-798. </w:t>
      </w:r>
    </w:p>
    <w:p w14:paraId="3CC6839E" w14:textId="77777777" w:rsidR="00374B46" w:rsidRPr="00171796" w:rsidRDefault="00374B46" w:rsidP="00374B46">
      <w:pPr>
        <w:ind w:left="284" w:hanging="284"/>
        <w:jc w:val="both"/>
        <w:rPr>
          <w:noProof/>
          <w:sz w:val="22"/>
          <w:szCs w:val="22"/>
        </w:rPr>
      </w:pPr>
      <w:r w:rsidRPr="00171796">
        <w:rPr>
          <w:noProof/>
          <w:sz w:val="22"/>
          <w:szCs w:val="22"/>
        </w:rPr>
        <w:t xml:space="preserve">Cordeiro, G. 1988. Aspectos gerais sobre a salinidade em áreas irrigadas: origem, diagnóstico e recuperação. In: Seminário de Irrigação e Drenagem, 3, 1988, Cruz das Almas. Anais...Cruz das Almas. </w:t>
      </w:r>
    </w:p>
    <w:p w14:paraId="26B41C84" w14:textId="77777777" w:rsidR="00374B46" w:rsidRPr="00171796" w:rsidRDefault="00374B46" w:rsidP="00374B46">
      <w:pPr>
        <w:ind w:left="284" w:hanging="284"/>
        <w:jc w:val="both"/>
        <w:rPr>
          <w:noProof/>
          <w:sz w:val="22"/>
          <w:szCs w:val="22"/>
        </w:rPr>
      </w:pPr>
      <w:r w:rsidRPr="00171796">
        <w:rPr>
          <w:noProof/>
          <w:sz w:val="22"/>
          <w:szCs w:val="22"/>
        </w:rPr>
        <w:t xml:space="preserve">Costa, A.M. de B.; Melo, J.G. de; Silva, F.M. da. 2006. Aspectos da salinização das águas do aqüífero cristalino no Estado do Rio Grande do Norte, Nordeste do Brasil. Águas Subterrâneas 20(1) 67-82. </w:t>
      </w:r>
    </w:p>
    <w:p w14:paraId="66B6BECE" w14:textId="77777777" w:rsidR="00374B46" w:rsidRPr="00171796" w:rsidRDefault="00374B46" w:rsidP="00374B46">
      <w:pPr>
        <w:ind w:left="284" w:hanging="284"/>
        <w:jc w:val="both"/>
        <w:rPr>
          <w:noProof/>
          <w:sz w:val="22"/>
          <w:szCs w:val="22"/>
        </w:rPr>
      </w:pPr>
      <w:r w:rsidRPr="00171796">
        <w:rPr>
          <w:noProof/>
          <w:sz w:val="22"/>
          <w:szCs w:val="22"/>
        </w:rPr>
        <w:t xml:space="preserve">Costa, G.B.R.; Palácio, H.A. de Q.; Araújo Neto, J.R. de; Santos, D.L. dos; Araújo, D.P. de. 2017. Proposta de índice de salinidade dos reservatórios do alto Jaguaribe além da variabilidade temporal. In: Congresso Brasileiro de Gestão Ambiental e Sustentabilidade, 5, 2017, João Pessoa. Anais...João Pessoa. </w:t>
      </w:r>
    </w:p>
    <w:p w14:paraId="0BC2D049" w14:textId="77777777" w:rsidR="00374B46" w:rsidRPr="00171796" w:rsidRDefault="00374B46" w:rsidP="00374B46">
      <w:pPr>
        <w:ind w:left="284" w:hanging="284"/>
        <w:jc w:val="both"/>
        <w:rPr>
          <w:noProof/>
          <w:sz w:val="22"/>
          <w:szCs w:val="22"/>
        </w:rPr>
      </w:pPr>
      <w:r w:rsidRPr="00171796">
        <w:rPr>
          <w:noProof/>
          <w:sz w:val="22"/>
          <w:szCs w:val="22"/>
        </w:rPr>
        <w:t>CPRM. 2004. Companhia de Pesquisa de Recursos Minerais. Diretoria de Geologia e Recursos Minerais. Geologia do Brasil. Disponível em: https://metadados.snirh.gov.br/geonetwork/srv/api/records/4de151f5-6d20-4e87-b49c-c9b0ea65440c. Acesso em: 22 de maio de 2024.</w:t>
      </w:r>
    </w:p>
    <w:p w14:paraId="4BBD4621" w14:textId="77777777" w:rsidR="00374B46" w:rsidRPr="00171796" w:rsidRDefault="00374B46" w:rsidP="00374B46">
      <w:pPr>
        <w:ind w:left="284" w:hanging="284"/>
        <w:jc w:val="both"/>
        <w:rPr>
          <w:noProof/>
          <w:sz w:val="22"/>
          <w:szCs w:val="22"/>
        </w:rPr>
      </w:pPr>
      <w:r w:rsidRPr="00171796">
        <w:rPr>
          <w:noProof/>
          <w:sz w:val="22"/>
          <w:szCs w:val="22"/>
        </w:rPr>
        <w:t>CPRM. 2014. Serviço Geológico do Brasil. Mapa Hidrogeológico do Brasil. Escala: 1:5.000.000.</w:t>
      </w:r>
    </w:p>
    <w:p w14:paraId="37383003" w14:textId="77777777" w:rsidR="00374B46" w:rsidRPr="00171796" w:rsidRDefault="00374B46" w:rsidP="00374B46">
      <w:pPr>
        <w:ind w:left="284" w:hanging="284"/>
        <w:jc w:val="both"/>
        <w:rPr>
          <w:noProof/>
          <w:sz w:val="22"/>
          <w:szCs w:val="22"/>
        </w:rPr>
      </w:pPr>
      <w:r w:rsidRPr="00171796">
        <w:rPr>
          <w:noProof/>
          <w:sz w:val="22"/>
          <w:szCs w:val="22"/>
        </w:rPr>
        <w:lastRenderedPageBreak/>
        <w:t xml:space="preserve">D’almeida, D.M.B.A.; Andrade, E.M.; Meireles, A.C.M. 2005. Importância relativa dos íons na salinidade de um Cambissolo na Chapada do Apodi, Ceará. Engenharia Agrícola 25(3) 615-21. </w:t>
      </w:r>
    </w:p>
    <w:p w14:paraId="0196BCA2" w14:textId="77777777" w:rsidR="00374B46" w:rsidRPr="00171796" w:rsidRDefault="00374B46" w:rsidP="00374B46">
      <w:pPr>
        <w:ind w:left="284" w:hanging="284"/>
        <w:jc w:val="both"/>
        <w:rPr>
          <w:noProof/>
          <w:sz w:val="22"/>
          <w:szCs w:val="22"/>
        </w:rPr>
      </w:pPr>
      <w:r w:rsidRPr="00171796">
        <w:rPr>
          <w:noProof/>
          <w:sz w:val="22"/>
          <w:szCs w:val="22"/>
        </w:rPr>
        <w:t xml:space="preserve">Dantas Neto, J.; Falcão, J.B.; Farias, S.A.R.; Chaves, L.H.G. 2009. Qualidade das águas da sub-bacia do Rio Taperoá, para fins de irrigação. Revista de Biologia e Ciências da Terra 9(2) 138-144. </w:t>
      </w:r>
    </w:p>
    <w:p w14:paraId="0ECF48A7" w14:textId="23283566" w:rsidR="00374B46" w:rsidRPr="00171796" w:rsidRDefault="00374B46" w:rsidP="00374B46">
      <w:pPr>
        <w:ind w:left="284" w:hanging="284"/>
        <w:jc w:val="both"/>
        <w:rPr>
          <w:noProof/>
          <w:sz w:val="22"/>
          <w:szCs w:val="22"/>
          <w:lang w:val="en-US"/>
        </w:rPr>
      </w:pPr>
      <w:r w:rsidRPr="00171796">
        <w:rPr>
          <w:noProof/>
          <w:sz w:val="22"/>
          <w:szCs w:val="22"/>
        </w:rPr>
        <w:t xml:space="preserve">Doneen, L.D. 1964. </w:t>
      </w:r>
      <w:r w:rsidRPr="00171796">
        <w:rPr>
          <w:noProof/>
          <w:sz w:val="22"/>
          <w:szCs w:val="22"/>
          <w:lang w:val="en-US"/>
        </w:rPr>
        <w:t xml:space="preserve">Notes on water quality in Agriculture. Water Science and Engineering Paper 4001. Department of Water Science and Engineering, University of California. </w:t>
      </w:r>
    </w:p>
    <w:p w14:paraId="4122F22E" w14:textId="77777777" w:rsidR="00374B46" w:rsidRPr="00171796" w:rsidRDefault="00374B46" w:rsidP="00374B46">
      <w:pPr>
        <w:ind w:left="284" w:hanging="284"/>
        <w:jc w:val="both"/>
        <w:rPr>
          <w:noProof/>
          <w:sz w:val="22"/>
          <w:szCs w:val="22"/>
        </w:rPr>
      </w:pPr>
      <w:r w:rsidRPr="00171796">
        <w:rPr>
          <w:noProof/>
          <w:sz w:val="22"/>
          <w:szCs w:val="22"/>
          <w:lang w:val="en-US"/>
        </w:rPr>
        <w:t xml:space="preserve">EMBRAPA. </w:t>
      </w:r>
      <w:r w:rsidRPr="00171796">
        <w:rPr>
          <w:noProof/>
          <w:sz w:val="22"/>
          <w:szCs w:val="22"/>
        </w:rPr>
        <w:t>2024. Empresa Brasileira de Pesquisa Agropecuária. Mapa de solos do Brasil no primeiro nível categórico. Disponível em: https://geoinfo.cnps.embrapa.br/documents/2489. Acesso em: 22 de maio de 2024.</w:t>
      </w:r>
    </w:p>
    <w:p w14:paraId="74B1A6F0" w14:textId="77777777" w:rsidR="00374B46" w:rsidRPr="00171796" w:rsidRDefault="00374B46" w:rsidP="00374B46">
      <w:pPr>
        <w:ind w:left="284" w:hanging="284"/>
        <w:jc w:val="both"/>
        <w:rPr>
          <w:noProof/>
          <w:sz w:val="22"/>
          <w:szCs w:val="22"/>
          <w:lang w:val="en-US"/>
        </w:rPr>
      </w:pPr>
      <w:r w:rsidRPr="00171796">
        <w:rPr>
          <w:noProof/>
          <w:sz w:val="22"/>
          <w:szCs w:val="22"/>
          <w:lang w:val="en-US"/>
        </w:rPr>
        <w:t xml:space="preserve">Endo, T.; Yamamoto, S.; Larrinaga, J.A.; Fujiyama, H.; Honna, T. 2011. Status and Causes of Soil Salinization of Irrigated Agricultural Lands in Southern Baja California, Mexico. Applied and Environmental Soil Science 2011(1) 1-12. </w:t>
      </w:r>
    </w:p>
    <w:p w14:paraId="5E5E2DA3" w14:textId="748B0C5B" w:rsidR="00374B46" w:rsidRPr="00171796" w:rsidRDefault="00374B46" w:rsidP="00374B46">
      <w:pPr>
        <w:ind w:left="284" w:hanging="284"/>
        <w:jc w:val="both"/>
        <w:rPr>
          <w:noProof/>
          <w:sz w:val="22"/>
          <w:szCs w:val="22"/>
        </w:rPr>
      </w:pPr>
      <w:r w:rsidRPr="00171796">
        <w:rPr>
          <w:noProof/>
          <w:sz w:val="22"/>
          <w:szCs w:val="22"/>
          <w:lang w:val="en-US"/>
        </w:rPr>
        <w:t xml:space="preserve">Eriksson, M.; Ebert, K.; Jarsjö, J. 2018. Well </w:t>
      </w:r>
      <w:r w:rsidR="00B074F9" w:rsidRPr="00171796">
        <w:rPr>
          <w:noProof/>
          <w:sz w:val="22"/>
          <w:szCs w:val="22"/>
          <w:lang w:val="en-US"/>
        </w:rPr>
        <w:t xml:space="preserve">salinization risk and effects </w:t>
      </w:r>
      <w:r w:rsidRPr="00171796">
        <w:rPr>
          <w:noProof/>
          <w:sz w:val="22"/>
          <w:szCs w:val="22"/>
          <w:lang w:val="en-US"/>
        </w:rPr>
        <w:t xml:space="preserve">of Baltic Sea Level Rise on the Groundwater-Dependent Island of Öland, Sweden. </w:t>
      </w:r>
      <w:r w:rsidRPr="00171796">
        <w:rPr>
          <w:noProof/>
          <w:sz w:val="22"/>
          <w:szCs w:val="22"/>
        </w:rPr>
        <w:t xml:space="preserve">Water 10(2) e141. </w:t>
      </w:r>
    </w:p>
    <w:p w14:paraId="5E09A825" w14:textId="77777777" w:rsidR="00374B46" w:rsidRPr="00171796" w:rsidRDefault="00374B46" w:rsidP="00374B46">
      <w:pPr>
        <w:ind w:left="284" w:hanging="284"/>
        <w:jc w:val="both"/>
        <w:rPr>
          <w:noProof/>
          <w:sz w:val="22"/>
          <w:szCs w:val="22"/>
        </w:rPr>
      </w:pPr>
      <w:r w:rsidRPr="00171796">
        <w:rPr>
          <w:noProof/>
          <w:sz w:val="22"/>
          <w:szCs w:val="22"/>
        </w:rPr>
        <w:t>ESRI. 2024. Mapa Topográfico Mundial. Disponível em: http://www.arcgis.com/home/item.html?id=30e5fe3149c34df1ba922e6f5bbf808f. Acesso em: dezembro de 2024.</w:t>
      </w:r>
    </w:p>
    <w:p w14:paraId="33847CCB" w14:textId="1565E650" w:rsidR="00374B46" w:rsidRPr="00171796" w:rsidRDefault="00374B46" w:rsidP="00374B46">
      <w:pPr>
        <w:ind w:left="284" w:hanging="284"/>
        <w:jc w:val="both"/>
        <w:rPr>
          <w:noProof/>
          <w:sz w:val="22"/>
          <w:szCs w:val="22"/>
          <w:lang w:val="en-US"/>
        </w:rPr>
      </w:pPr>
      <w:r w:rsidRPr="00171796">
        <w:rPr>
          <w:noProof/>
          <w:sz w:val="22"/>
          <w:szCs w:val="22"/>
        </w:rPr>
        <w:t xml:space="preserve">Fanti, C.E. 2016. Reconstrução de superfícies tridimensionais utilizando B-splines com peso associado à redução do número de pontos de controle. 125f. Dissertação (Mestrado). Programa de Pós-Graduação em Engenharia Mecânica. </w:t>
      </w:r>
      <w:r w:rsidRPr="00171796">
        <w:rPr>
          <w:noProof/>
          <w:sz w:val="22"/>
          <w:szCs w:val="22"/>
          <w:lang w:val="en-US"/>
        </w:rPr>
        <w:t xml:space="preserve">Universidade Federal de Uberlândia. Uberlândia, </w:t>
      </w:r>
    </w:p>
    <w:p w14:paraId="7CB43A0E" w14:textId="77777777" w:rsidR="00374B46" w:rsidRPr="00171796" w:rsidRDefault="00374B46" w:rsidP="00374B46">
      <w:pPr>
        <w:ind w:left="284" w:hanging="284"/>
        <w:jc w:val="both"/>
        <w:rPr>
          <w:noProof/>
          <w:sz w:val="22"/>
          <w:szCs w:val="22"/>
        </w:rPr>
      </w:pPr>
      <w:r w:rsidRPr="00171796">
        <w:rPr>
          <w:noProof/>
          <w:sz w:val="22"/>
          <w:szCs w:val="22"/>
          <w:lang w:val="en-US"/>
        </w:rPr>
        <w:t xml:space="preserve">FAO. 2011. The State of the World's Land and Water Resources for Food and Agriculture (SOLAW). Rome: Food and Agriculture Organization of the United Nations, 2011. Disponível em: &lt;http://www.fao.org/nr/solaw/solaw-home/en/&gt;. </w:t>
      </w:r>
      <w:r w:rsidRPr="00171796">
        <w:rPr>
          <w:noProof/>
          <w:sz w:val="22"/>
          <w:szCs w:val="22"/>
        </w:rPr>
        <w:t>Acesso em: 7 de junho de 2024.</w:t>
      </w:r>
    </w:p>
    <w:p w14:paraId="292421C6" w14:textId="77777777" w:rsidR="00374B46" w:rsidRPr="00171796" w:rsidRDefault="00374B46" w:rsidP="00374B46">
      <w:pPr>
        <w:ind w:left="284" w:hanging="284"/>
        <w:jc w:val="both"/>
        <w:rPr>
          <w:noProof/>
          <w:sz w:val="22"/>
          <w:szCs w:val="22"/>
        </w:rPr>
      </w:pPr>
      <w:r w:rsidRPr="00171796">
        <w:rPr>
          <w:noProof/>
          <w:sz w:val="22"/>
          <w:szCs w:val="22"/>
        </w:rPr>
        <w:t xml:space="preserve">Fernandes, J.G.; Freire, M.B.G.S.; Cunha, J.C.; Galvíncio, J.D.; Correia, M.M.; Santos, P.R. 2009. Qualidade físico-química das águas utilizadas no Perímetro Irrigado Cachoeira II, Serra Talhada, Pernambuco. Revista Brasileira de Ciências Agrárias 4 27-34. </w:t>
      </w:r>
    </w:p>
    <w:p w14:paraId="6A3077FA" w14:textId="77777777" w:rsidR="00374B46" w:rsidRPr="00171796" w:rsidRDefault="00374B46" w:rsidP="00374B46">
      <w:pPr>
        <w:ind w:left="284" w:hanging="284"/>
        <w:jc w:val="both"/>
        <w:rPr>
          <w:noProof/>
          <w:sz w:val="22"/>
          <w:szCs w:val="22"/>
        </w:rPr>
      </w:pPr>
      <w:r w:rsidRPr="00171796">
        <w:rPr>
          <w:noProof/>
          <w:sz w:val="22"/>
          <w:szCs w:val="22"/>
        </w:rPr>
        <w:t xml:space="preserve">Ferreira, P.M.L.; Queiroz, M.M.F.; Sousa, T.M.I.; Garrido, J.W.A.; Costa, F.F. 2014. Qualidade </w:t>
      </w:r>
      <w:r w:rsidRPr="00171796">
        <w:rPr>
          <w:noProof/>
          <w:sz w:val="22"/>
          <w:szCs w:val="22"/>
        </w:rPr>
        <w:t xml:space="preserve">físico-química da água para irrigação do Rio Piancó Piranhas Açu na cidade de Pombal–PB. Revista Verde de Agroecologia e Desenvolvimento Sustentável 9(4) 78-83. </w:t>
      </w:r>
    </w:p>
    <w:p w14:paraId="6077A3DC" w14:textId="77777777" w:rsidR="00374B46" w:rsidRPr="00171796" w:rsidRDefault="00374B46" w:rsidP="00374B46">
      <w:pPr>
        <w:ind w:left="284" w:hanging="284"/>
        <w:jc w:val="both"/>
        <w:rPr>
          <w:noProof/>
          <w:sz w:val="22"/>
          <w:szCs w:val="22"/>
        </w:rPr>
      </w:pPr>
      <w:r w:rsidRPr="00171796">
        <w:rPr>
          <w:noProof/>
          <w:sz w:val="22"/>
          <w:szCs w:val="22"/>
        </w:rPr>
        <w:t>Figueirêdo, A.F.R.; Calasans, N.A. 2008. Risco de salinização dos solos da bacia hidrográfica do rio colônia - sudeste da Bahia/Brasil. Engevista 10(1) 15-26.</w:t>
      </w:r>
    </w:p>
    <w:p w14:paraId="68D61A4B" w14:textId="77777777" w:rsidR="00374B46" w:rsidRPr="00171796" w:rsidRDefault="00374B46" w:rsidP="00374B46">
      <w:pPr>
        <w:ind w:left="284" w:hanging="284"/>
        <w:jc w:val="both"/>
        <w:rPr>
          <w:noProof/>
          <w:sz w:val="22"/>
          <w:szCs w:val="22"/>
        </w:rPr>
      </w:pPr>
      <w:r w:rsidRPr="00171796">
        <w:rPr>
          <w:noProof/>
          <w:sz w:val="22"/>
          <w:szCs w:val="22"/>
        </w:rPr>
        <w:t xml:space="preserve">Fontes Júnior, R.V.P.; Montenegro, A.A.A. 2017. </w:t>
      </w:r>
      <w:r w:rsidRPr="00171796">
        <w:rPr>
          <w:noProof/>
          <w:sz w:val="22"/>
          <w:szCs w:val="22"/>
          <w:lang w:val="en-US"/>
        </w:rPr>
        <w:t xml:space="preserve">Temporal dependence of potentiometric levels and groundwater salinity in alluvial aquifer upon rainfall and evapotranspiration. </w:t>
      </w:r>
      <w:r w:rsidRPr="00171796">
        <w:rPr>
          <w:noProof/>
          <w:sz w:val="22"/>
          <w:szCs w:val="22"/>
        </w:rPr>
        <w:t xml:space="preserve">Revista Brasileira de Recursos Hídricos 22 e54. </w:t>
      </w:r>
    </w:p>
    <w:p w14:paraId="78BB943F" w14:textId="77777777" w:rsidR="00374B46" w:rsidRPr="00171796" w:rsidRDefault="00374B46" w:rsidP="00374B46">
      <w:pPr>
        <w:ind w:left="284" w:hanging="284"/>
        <w:jc w:val="both"/>
        <w:rPr>
          <w:noProof/>
          <w:sz w:val="22"/>
          <w:szCs w:val="22"/>
        </w:rPr>
      </w:pPr>
      <w:r w:rsidRPr="00171796">
        <w:rPr>
          <w:noProof/>
          <w:sz w:val="22"/>
          <w:szCs w:val="22"/>
        </w:rPr>
        <w:t xml:space="preserve">Francisco, P.R.M.; Sousa, J.H.S. de; Ribeiro, G. do N.; Rodrigues, R.C.M. 2023. Potencial de captação e armazenamento de água de chuva para residências do Estado da Paraíba utilizando modelagem por Interpolação B-Spline Multinível. Journal of Hyperspectral Remote Sensing 13(3) 361-374. </w:t>
      </w:r>
    </w:p>
    <w:p w14:paraId="60FFC6B0" w14:textId="77777777" w:rsidR="00870E86" w:rsidRPr="00870E86" w:rsidRDefault="00870E86" w:rsidP="00870E86">
      <w:pPr>
        <w:ind w:left="284" w:hanging="284"/>
        <w:jc w:val="both"/>
        <w:rPr>
          <w:noProof/>
          <w:sz w:val="22"/>
          <w:szCs w:val="22"/>
        </w:rPr>
      </w:pPr>
      <w:r w:rsidRPr="00870E86">
        <w:rPr>
          <w:noProof/>
          <w:sz w:val="22"/>
          <w:szCs w:val="22"/>
        </w:rPr>
        <w:t xml:space="preserve">Francisco, P.R.M.; Sousa, José H.S. de; Ribeiro, G. do N.; Silva, J.N.; Saboya, L.F.; Chaves, L.H.G.; Nascimento, F.S. do. 2024a. </w:t>
      </w:r>
      <w:r w:rsidRPr="00870E86">
        <w:rPr>
          <w:noProof/>
          <w:sz w:val="22"/>
          <w:szCs w:val="22"/>
          <w:lang w:val="en-US"/>
        </w:rPr>
        <w:t xml:space="preserve">Salinity of surface water in the State of Paraíba geospatialized by multi-level b-spline modeling. </w:t>
      </w:r>
      <w:r w:rsidRPr="00870E86">
        <w:rPr>
          <w:noProof/>
          <w:sz w:val="22"/>
          <w:szCs w:val="22"/>
        </w:rPr>
        <w:t xml:space="preserve">Journal of Hyperspectral Remote Sensing 14(1) 870-884. </w:t>
      </w:r>
    </w:p>
    <w:p w14:paraId="6E83BC20" w14:textId="77777777" w:rsidR="00870E86" w:rsidRDefault="00870E86" w:rsidP="00870E86">
      <w:pPr>
        <w:ind w:left="284" w:hanging="284"/>
        <w:jc w:val="both"/>
        <w:rPr>
          <w:noProof/>
          <w:sz w:val="22"/>
          <w:szCs w:val="22"/>
        </w:rPr>
      </w:pPr>
      <w:r w:rsidRPr="00870E86">
        <w:rPr>
          <w:noProof/>
          <w:sz w:val="22"/>
          <w:szCs w:val="22"/>
        </w:rPr>
        <w:t xml:space="preserve">Francisco, P.R.M.; Sousa, José H.S. de; Ribeiro, G. do N.; Silva, J.N.; Saboya, L.F.; Nascimento, F.S. do. 2024b. </w:t>
      </w:r>
      <w:r w:rsidRPr="00870E86">
        <w:rPr>
          <w:noProof/>
          <w:sz w:val="22"/>
          <w:szCs w:val="22"/>
          <w:lang w:val="en-US"/>
        </w:rPr>
        <w:t xml:space="preserve">Estimation of the salinity of groundwater in the State of Paraíba using interpolation and modeling. </w:t>
      </w:r>
      <w:r w:rsidRPr="00870E86">
        <w:rPr>
          <w:noProof/>
          <w:sz w:val="22"/>
          <w:szCs w:val="22"/>
        </w:rPr>
        <w:t>Journal of Hyperspectral Remote Sensing 14(1) 956-969.</w:t>
      </w:r>
    </w:p>
    <w:p w14:paraId="2D3AD7AE" w14:textId="7F5EAF9B" w:rsidR="00374B46" w:rsidRPr="00171796" w:rsidRDefault="00374B46" w:rsidP="00870E86">
      <w:pPr>
        <w:ind w:left="284" w:hanging="284"/>
        <w:jc w:val="both"/>
        <w:rPr>
          <w:noProof/>
          <w:sz w:val="22"/>
          <w:szCs w:val="22"/>
          <w:lang w:val="en-US"/>
        </w:rPr>
      </w:pPr>
      <w:r w:rsidRPr="00171796">
        <w:rPr>
          <w:noProof/>
          <w:sz w:val="22"/>
          <w:szCs w:val="22"/>
        </w:rPr>
        <w:t xml:space="preserve">Gheyi, H.R.; Queiroz, J.E.; Medeiros, J.F. 1997. Manejo e controle da salinidade na agricultura irrigada. </w:t>
      </w:r>
      <w:r w:rsidRPr="00171796">
        <w:rPr>
          <w:noProof/>
          <w:sz w:val="22"/>
          <w:szCs w:val="22"/>
          <w:lang w:val="en-US"/>
        </w:rPr>
        <w:t xml:space="preserve">Paraíba: UFPB. </w:t>
      </w:r>
    </w:p>
    <w:p w14:paraId="45710760" w14:textId="77777777" w:rsidR="00374B46" w:rsidRPr="00171796" w:rsidRDefault="00374B46" w:rsidP="00374B46">
      <w:pPr>
        <w:ind w:left="284" w:hanging="284"/>
        <w:jc w:val="both"/>
        <w:rPr>
          <w:noProof/>
          <w:sz w:val="22"/>
          <w:szCs w:val="22"/>
          <w:lang w:val="en-US"/>
        </w:rPr>
      </w:pPr>
      <w:r w:rsidRPr="00171796">
        <w:rPr>
          <w:noProof/>
          <w:sz w:val="22"/>
          <w:szCs w:val="22"/>
          <w:lang w:val="en-US"/>
        </w:rPr>
        <w:t>Goldsman, D. 2007. Introduction to simulation. In: Winter Simulation Conference, 2007, Washington. Anais…Washington.</w:t>
      </w:r>
    </w:p>
    <w:p w14:paraId="1C34CD90" w14:textId="77777777" w:rsidR="00374B46" w:rsidRPr="00374B46" w:rsidRDefault="00374B46" w:rsidP="00374B46">
      <w:pPr>
        <w:ind w:left="284" w:hanging="284"/>
        <w:jc w:val="both"/>
        <w:rPr>
          <w:noProof/>
          <w:sz w:val="22"/>
          <w:szCs w:val="22"/>
        </w:rPr>
      </w:pPr>
      <w:r w:rsidRPr="00171796">
        <w:rPr>
          <w:noProof/>
          <w:sz w:val="22"/>
          <w:szCs w:val="22"/>
          <w:lang w:val="en-US"/>
        </w:rPr>
        <w:t xml:space="preserve">GRASS-GIS. 2024. Geographic Resource Analysis Support System. </w:t>
      </w:r>
      <w:r w:rsidRPr="00374B46">
        <w:rPr>
          <w:noProof/>
          <w:sz w:val="22"/>
          <w:szCs w:val="22"/>
        </w:rPr>
        <w:t>Disponível em: http://grass.osgeo.org.</w:t>
      </w:r>
    </w:p>
    <w:p w14:paraId="30BEBF11" w14:textId="77777777" w:rsidR="00374B46" w:rsidRPr="00171796" w:rsidRDefault="00374B46" w:rsidP="00374B46">
      <w:pPr>
        <w:ind w:left="284" w:hanging="284"/>
        <w:jc w:val="both"/>
        <w:rPr>
          <w:noProof/>
          <w:sz w:val="22"/>
          <w:szCs w:val="22"/>
        </w:rPr>
      </w:pPr>
      <w:r w:rsidRPr="00171796">
        <w:rPr>
          <w:noProof/>
          <w:sz w:val="22"/>
          <w:szCs w:val="22"/>
        </w:rPr>
        <w:t>Holanda, J.S.; Amorim, J.R.A. 1997. Qualidade da água para irrigação In: Gheyi, H.R.; Queiroz, J.E.; Medeiros, J.F. de. (Ed.). Manejo e controle da salinidade na agricultura irrigada. Campina Grande: UFPB. cap. 5. p.137-69.</w:t>
      </w:r>
    </w:p>
    <w:p w14:paraId="20B4BA08" w14:textId="77777777" w:rsidR="00374B46" w:rsidRPr="00171796" w:rsidRDefault="00374B46" w:rsidP="00374B46">
      <w:pPr>
        <w:ind w:left="284" w:hanging="284"/>
        <w:jc w:val="both"/>
        <w:rPr>
          <w:noProof/>
          <w:sz w:val="22"/>
          <w:szCs w:val="22"/>
        </w:rPr>
      </w:pPr>
      <w:r w:rsidRPr="00171796">
        <w:rPr>
          <w:noProof/>
          <w:sz w:val="22"/>
          <w:szCs w:val="22"/>
        </w:rPr>
        <w:t>IBGE. 2003. Instituto Brasileiro de Geografia e Estatística. Hidroquímica dos manancias de superfície Região Nordeste. Disponível em: https://geoftp.ibge.gov.br/informacoes_ambientais/geologia/levantamento_hidrogeologico_e_hidroquimico/mapas/regionais/nordeste_hidroquimica_superficial.pdf, Acesso em: 20 de julho de 2024.</w:t>
      </w:r>
    </w:p>
    <w:p w14:paraId="505189FD" w14:textId="77777777" w:rsidR="00374B46" w:rsidRPr="00171796" w:rsidRDefault="00374B46" w:rsidP="00374B46">
      <w:pPr>
        <w:ind w:left="284" w:hanging="284"/>
        <w:jc w:val="both"/>
        <w:rPr>
          <w:noProof/>
          <w:sz w:val="22"/>
          <w:szCs w:val="22"/>
        </w:rPr>
      </w:pPr>
      <w:r w:rsidRPr="00171796">
        <w:rPr>
          <w:noProof/>
          <w:sz w:val="22"/>
          <w:szCs w:val="22"/>
        </w:rPr>
        <w:lastRenderedPageBreak/>
        <w:t>IBGE. 2003. Instituto Brasileiro de Geografia e Estatística. Hidroquímica dos manancias subterrâneos Região Nordeste. Disponível em: https://geoftp.ibge.gov.br/informacoes_ambientais/geologia/levantamento_hidrogeologico_e_hidroquimico/mapas/regionais/nordeste_hidroquimica_subterraneo.pdf. Acesso em: 20 de julho de 2024.</w:t>
      </w:r>
    </w:p>
    <w:p w14:paraId="63279AE1" w14:textId="77777777" w:rsidR="00374B46" w:rsidRPr="00171796" w:rsidRDefault="00374B46" w:rsidP="00374B46">
      <w:pPr>
        <w:ind w:left="284" w:hanging="284"/>
        <w:jc w:val="both"/>
        <w:rPr>
          <w:noProof/>
          <w:sz w:val="22"/>
          <w:szCs w:val="22"/>
        </w:rPr>
      </w:pPr>
      <w:r w:rsidRPr="00171796">
        <w:rPr>
          <w:noProof/>
          <w:sz w:val="22"/>
          <w:szCs w:val="22"/>
        </w:rPr>
        <w:t>IBGE. 2010. Instituto Brasileiro de Geografia e Estatística. Atlas Nacional do Brasil. Santos, M. Disponível em: https://geoftp.ibge.gov.br/atlas/nacional/atlas_nacional_do_brasil_2010/2_territorio_e_meio_ambiente/atlas_nacional_do_brasil_2010_pagina_83_classificacao_das_aguas_superficiais_para_fins_de_irrig.pdf. Acesso em: 2 de junho de 2024.</w:t>
      </w:r>
    </w:p>
    <w:p w14:paraId="016DA021" w14:textId="77777777" w:rsidR="00374B46" w:rsidRPr="00171796" w:rsidRDefault="00374B46" w:rsidP="00374B46">
      <w:pPr>
        <w:ind w:left="284" w:hanging="284"/>
        <w:jc w:val="both"/>
        <w:rPr>
          <w:noProof/>
          <w:sz w:val="22"/>
          <w:szCs w:val="22"/>
        </w:rPr>
      </w:pPr>
      <w:r w:rsidRPr="00171796">
        <w:rPr>
          <w:noProof/>
          <w:sz w:val="22"/>
          <w:szCs w:val="22"/>
        </w:rPr>
        <w:t>IBGE. 2013. Instituto Brasileiro de Geografia e Estatística. Mapa Hidrogeológico Região Nordeste. Disponível em: https://geoftp.ibge.gov.br/informacoes_ambientais/geologia/levantamento_hidrogeologico_e_hidroquimico/mapas/regionais/nordeste_hidrogeologico.pdf. Acesso em: 20 de julho de 2024.</w:t>
      </w:r>
    </w:p>
    <w:p w14:paraId="65A4C52A" w14:textId="77777777" w:rsidR="00374B46" w:rsidRPr="00171796" w:rsidRDefault="00374B46" w:rsidP="00374B46">
      <w:pPr>
        <w:ind w:left="284" w:hanging="284"/>
        <w:jc w:val="both"/>
        <w:rPr>
          <w:noProof/>
          <w:sz w:val="22"/>
          <w:szCs w:val="22"/>
        </w:rPr>
      </w:pPr>
      <w:r w:rsidRPr="00171796">
        <w:rPr>
          <w:noProof/>
          <w:sz w:val="22"/>
          <w:szCs w:val="22"/>
        </w:rPr>
        <w:t>IBGE. 2021. Instituto Brasileiro de Geografia e Estatística. Malhas territoriais. Disponível em: https://www.ibge.gov.br/geociencias/organizacao-do-territorio/malhas-territoriais/15774-malhas.html. Acesso em: 10 de abril de 2024.</w:t>
      </w:r>
    </w:p>
    <w:p w14:paraId="7D2CB86B" w14:textId="77777777" w:rsidR="00374B46" w:rsidRPr="00171796" w:rsidRDefault="00374B46" w:rsidP="00374B46">
      <w:pPr>
        <w:ind w:left="284" w:hanging="284"/>
        <w:jc w:val="both"/>
        <w:rPr>
          <w:noProof/>
          <w:sz w:val="22"/>
          <w:szCs w:val="22"/>
          <w:lang w:val="en-US"/>
        </w:rPr>
      </w:pPr>
      <w:r w:rsidRPr="00171796">
        <w:rPr>
          <w:noProof/>
          <w:sz w:val="22"/>
          <w:szCs w:val="22"/>
        </w:rPr>
        <w:t xml:space="preserve">Islam, S.M.D.; Bhuiyan, M.A.H.; Rume, T.; Azam, G. 2017. </w:t>
      </w:r>
      <w:r w:rsidRPr="00171796">
        <w:rPr>
          <w:noProof/>
          <w:sz w:val="22"/>
          <w:szCs w:val="22"/>
          <w:lang w:val="en-US"/>
        </w:rPr>
        <w:t>Hydrogeochemical investigation of groundwater in shallow coastal aquifer of Khulna District, Bangladesh. Applied Water Science 7(8) 4219-4236.</w:t>
      </w:r>
    </w:p>
    <w:p w14:paraId="37ABD636" w14:textId="77777777" w:rsidR="00374B46" w:rsidRPr="00171796" w:rsidRDefault="00374B46" w:rsidP="00374B46">
      <w:pPr>
        <w:ind w:left="284" w:hanging="284"/>
        <w:jc w:val="both"/>
        <w:rPr>
          <w:noProof/>
          <w:sz w:val="22"/>
          <w:szCs w:val="22"/>
          <w:lang w:val="en-US"/>
        </w:rPr>
      </w:pPr>
      <w:r w:rsidRPr="00171796">
        <w:rPr>
          <w:noProof/>
          <w:sz w:val="22"/>
          <w:szCs w:val="22"/>
          <w:lang w:val="en-US"/>
        </w:rPr>
        <w:t xml:space="preserve">Jiang, Y.; Zhang, N. 2013. Applications of scattered interpolation with multilevel B‐splines to magnetic anomaly data. Near Surface Geophysics 11(5) 579-585. </w:t>
      </w:r>
    </w:p>
    <w:p w14:paraId="56459A7A" w14:textId="77777777" w:rsidR="00374B46" w:rsidRPr="00171796" w:rsidRDefault="00374B46" w:rsidP="00374B46">
      <w:pPr>
        <w:ind w:left="284" w:hanging="284"/>
        <w:jc w:val="both"/>
        <w:rPr>
          <w:noProof/>
          <w:sz w:val="22"/>
          <w:szCs w:val="22"/>
          <w:lang w:val="en-US"/>
        </w:rPr>
      </w:pPr>
      <w:r w:rsidRPr="00171796">
        <w:rPr>
          <w:noProof/>
          <w:sz w:val="22"/>
          <w:szCs w:val="22"/>
          <w:lang w:val="en-US"/>
        </w:rPr>
        <w:t xml:space="preserve">Kaya, H.; Hardy, D.J.; Skeel, R.D. 2021. Multilevel summation for periodic electrostatics using B-splines. Journal Chemical Physics 154(14) e4105. </w:t>
      </w:r>
    </w:p>
    <w:p w14:paraId="47441163" w14:textId="77777777" w:rsidR="00374B46" w:rsidRPr="00171796" w:rsidRDefault="00374B46" w:rsidP="00374B46">
      <w:pPr>
        <w:ind w:left="284" w:hanging="284"/>
        <w:jc w:val="both"/>
        <w:rPr>
          <w:noProof/>
          <w:sz w:val="22"/>
          <w:szCs w:val="22"/>
          <w:lang w:val="en-US"/>
        </w:rPr>
      </w:pPr>
      <w:r w:rsidRPr="00171796">
        <w:rPr>
          <w:noProof/>
          <w:sz w:val="22"/>
          <w:szCs w:val="22"/>
          <w:lang w:val="en-US"/>
        </w:rPr>
        <w:t xml:space="preserve">Kelley, W.P. 1963. Use of saline irrigation water. Soil Science 95(6) 385-391. </w:t>
      </w:r>
    </w:p>
    <w:p w14:paraId="195BDF5B" w14:textId="77777777" w:rsidR="00374B46" w:rsidRPr="00171796" w:rsidRDefault="00374B46" w:rsidP="00374B46">
      <w:pPr>
        <w:ind w:left="284" w:hanging="284"/>
        <w:jc w:val="both"/>
        <w:rPr>
          <w:noProof/>
          <w:sz w:val="22"/>
          <w:szCs w:val="22"/>
          <w:lang w:val="en-US"/>
        </w:rPr>
      </w:pPr>
      <w:r w:rsidRPr="00171796">
        <w:rPr>
          <w:noProof/>
          <w:sz w:val="22"/>
          <w:szCs w:val="22"/>
          <w:lang w:val="en-US"/>
        </w:rPr>
        <w:t xml:space="preserve">Kelton, W.D.; Sadowski, R.P.; Sturrock, D.T. 2007. Simulation with Arena. 4.a ed. Ed. McGraw-Hill. </w:t>
      </w:r>
    </w:p>
    <w:p w14:paraId="7494581C" w14:textId="77777777" w:rsidR="00374B46" w:rsidRPr="00171796" w:rsidRDefault="00374B46" w:rsidP="00374B46">
      <w:pPr>
        <w:ind w:left="284" w:hanging="284"/>
        <w:jc w:val="both"/>
        <w:rPr>
          <w:noProof/>
          <w:sz w:val="22"/>
          <w:szCs w:val="22"/>
          <w:lang w:val="en-US"/>
        </w:rPr>
      </w:pPr>
      <w:r w:rsidRPr="00171796">
        <w:rPr>
          <w:noProof/>
          <w:sz w:val="22"/>
          <w:szCs w:val="22"/>
          <w:lang w:val="en-US"/>
        </w:rPr>
        <w:t xml:space="preserve">Khan, M.A.; Abdullah, Z. 2003. Salinity – sodicity induced changes in reproductive physiology of rice (Oryza sativa L.) under dense soil conditions. Environmental and Experimental Botany 49(2) 145-157. </w:t>
      </w:r>
    </w:p>
    <w:p w14:paraId="7A0510E5" w14:textId="77777777" w:rsidR="00374B46" w:rsidRPr="00171796" w:rsidRDefault="00374B46" w:rsidP="00374B46">
      <w:pPr>
        <w:ind w:left="284" w:hanging="284"/>
        <w:jc w:val="both"/>
        <w:rPr>
          <w:noProof/>
          <w:sz w:val="22"/>
          <w:szCs w:val="22"/>
          <w:lang w:val="en-US"/>
        </w:rPr>
      </w:pPr>
      <w:r w:rsidRPr="00171796">
        <w:rPr>
          <w:noProof/>
          <w:sz w:val="22"/>
          <w:szCs w:val="22"/>
          <w:lang w:val="en-US"/>
        </w:rPr>
        <w:t xml:space="preserve">Kreis, M.B.; Taupin, J.D.; Lachassagne, P.; Patris, N.; Martins, E.S.P.R. 2024. Transpiration from crystalline unconfined aquifers as the cause of </w:t>
      </w:r>
      <w:r w:rsidRPr="00171796">
        <w:rPr>
          <w:noProof/>
          <w:sz w:val="22"/>
          <w:szCs w:val="22"/>
          <w:lang w:val="en-US"/>
        </w:rPr>
        <w:t xml:space="preserve">groundwater salinization in a semiarid area of Brazil. Hydrogeology Journal 32 739-758. </w:t>
      </w:r>
    </w:p>
    <w:p w14:paraId="2F662298" w14:textId="77777777" w:rsidR="00374B46" w:rsidRPr="00171796" w:rsidRDefault="00374B46" w:rsidP="00374B46">
      <w:pPr>
        <w:ind w:left="284" w:hanging="284"/>
        <w:jc w:val="both"/>
        <w:rPr>
          <w:noProof/>
          <w:sz w:val="22"/>
          <w:szCs w:val="22"/>
          <w:lang w:val="en-US"/>
        </w:rPr>
      </w:pPr>
      <w:r w:rsidRPr="00171796">
        <w:rPr>
          <w:noProof/>
          <w:sz w:val="22"/>
          <w:szCs w:val="22"/>
          <w:lang w:val="en-US"/>
        </w:rPr>
        <w:t xml:space="preserve">Kulmatov, R.; Mirzaev, J.; Abuduwaili, J.; Karimov, B. 2020. Challenges for the sustainable use of water and land resources under a changing climate and increasing salinization in the Jizzakh irrigation zone of Uzbekistan. Journal of Arid Land 12, 90-103. </w:t>
      </w:r>
    </w:p>
    <w:p w14:paraId="7C49EF5E" w14:textId="40C971A1" w:rsidR="00374B46" w:rsidRPr="00171796" w:rsidRDefault="00374B46" w:rsidP="00374B46">
      <w:pPr>
        <w:ind w:left="284" w:hanging="284"/>
        <w:jc w:val="both"/>
        <w:rPr>
          <w:noProof/>
          <w:sz w:val="22"/>
          <w:szCs w:val="22"/>
          <w:lang w:val="en-US"/>
        </w:rPr>
      </w:pPr>
      <w:r w:rsidRPr="00171796">
        <w:rPr>
          <w:noProof/>
          <w:sz w:val="22"/>
          <w:szCs w:val="22"/>
          <w:lang w:val="en-US"/>
        </w:rPr>
        <w:t>Lee, B.G.; Lee, J.J.; Kwon, K.R. 2005a. Quasi-interpolants Based Multilevel B-Spline Surface Reconstruction from Scattered Data. In: G</w:t>
      </w:r>
      <w:r w:rsidR="00B074F9" w:rsidRPr="00171796">
        <w:rPr>
          <w:noProof/>
          <w:sz w:val="22"/>
          <w:szCs w:val="22"/>
          <w:lang w:val="en-US"/>
        </w:rPr>
        <w:t>ervasi</w:t>
      </w:r>
      <w:r w:rsidRPr="00171796">
        <w:rPr>
          <w:noProof/>
          <w:sz w:val="22"/>
          <w:szCs w:val="22"/>
          <w:lang w:val="en-US"/>
        </w:rPr>
        <w:t xml:space="preserve">, O. et al. Computational Science and Its Applications. ICCSA 2005. Lecture Notes in Computer Science v.3482. Springer, Berlin, Heidelberg. </w:t>
      </w:r>
    </w:p>
    <w:p w14:paraId="3B70D44C" w14:textId="77777777" w:rsidR="00374B46" w:rsidRPr="00171796" w:rsidRDefault="00374B46" w:rsidP="00374B46">
      <w:pPr>
        <w:ind w:left="284" w:hanging="284"/>
        <w:jc w:val="both"/>
        <w:rPr>
          <w:noProof/>
          <w:sz w:val="22"/>
          <w:szCs w:val="22"/>
          <w:lang w:val="en-US"/>
        </w:rPr>
      </w:pPr>
      <w:r w:rsidRPr="00171796">
        <w:rPr>
          <w:noProof/>
          <w:sz w:val="22"/>
          <w:szCs w:val="22"/>
          <w:lang w:val="en-US"/>
        </w:rPr>
        <w:t xml:space="preserve">Lee, B.G.; Lee, J.J.; Yoo, J. 2005b. An efficient scattered data approximation using multilevel B-splines based on quasi-interpolants. In: International Conference on 3-D Digital Imaging and Modeling, 5, 2005, Ottawa. Anais…Ottawa. </w:t>
      </w:r>
    </w:p>
    <w:p w14:paraId="728D37DB" w14:textId="77777777" w:rsidR="00374B46" w:rsidRPr="00171796" w:rsidRDefault="00374B46" w:rsidP="00374B46">
      <w:pPr>
        <w:ind w:left="284" w:hanging="284"/>
        <w:jc w:val="both"/>
        <w:rPr>
          <w:noProof/>
          <w:sz w:val="22"/>
          <w:szCs w:val="22"/>
          <w:lang w:val="en-US"/>
        </w:rPr>
      </w:pPr>
      <w:r w:rsidRPr="00171796">
        <w:rPr>
          <w:noProof/>
          <w:sz w:val="22"/>
          <w:szCs w:val="22"/>
          <w:lang w:val="en-US"/>
        </w:rPr>
        <w:t xml:space="preserve">Lee, S.; Wolberg, G.; Shin, S. 1997. Scattered data interpolation with multilevel bsplines. IEEE Transactions on Visualization and Computer Graphics 3(3) 228-244. </w:t>
      </w:r>
    </w:p>
    <w:p w14:paraId="2EA4BB01" w14:textId="77777777" w:rsidR="00374B46" w:rsidRPr="00171796" w:rsidRDefault="00374B46" w:rsidP="00374B46">
      <w:pPr>
        <w:ind w:left="284" w:hanging="284"/>
        <w:jc w:val="both"/>
        <w:rPr>
          <w:noProof/>
          <w:sz w:val="22"/>
          <w:szCs w:val="22"/>
        </w:rPr>
      </w:pPr>
      <w:r w:rsidRPr="00171796">
        <w:rPr>
          <w:noProof/>
          <w:sz w:val="22"/>
          <w:szCs w:val="22"/>
          <w:lang w:val="en-US"/>
        </w:rPr>
        <w:t xml:space="preserve">Lilliefors, H.W. 1967. On the Kolmogorov-Smirnov test for normality with mean and variance unknown. </w:t>
      </w:r>
      <w:r w:rsidRPr="00171796">
        <w:rPr>
          <w:noProof/>
          <w:sz w:val="22"/>
          <w:szCs w:val="22"/>
        </w:rPr>
        <w:t xml:space="preserve">Journal of the American Statistical Association 62(318) 399-402. </w:t>
      </w:r>
    </w:p>
    <w:p w14:paraId="00A6E551" w14:textId="77777777" w:rsidR="00374B46" w:rsidRPr="00171796" w:rsidRDefault="00374B46" w:rsidP="00374B46">
      <w:pPr>
        <w:ind w:left="284" w:hanging="284"/>
        <w:jc w:val="both"/>
        <w:rPr>
          <w:noProof/>
          <w:sz w:val="22"/>
          <w:szCs w:val="22"/>
        </w:rPr>
      </w:pPr>
      <w:r w:rsidRPr="00171796">
        <w:rPr>
          <w:noProof/>
          <w:sz w:val="22"/>
          <w:szCs w:val="22"/>
        </w:rPr>
        <w:t xml:space="preserve">Lima, A. de O.; Lima-Filho, F.P.; Dias, N. da S.; Chipana-Rivera, R.; Ferreira Neto, M.; Souza, A. de M.; Rego, P.R. do A.; Fernandes, C. dos S. 2019. </w:t>
      </w:r>
      <w:r w:rsidRPr="00171796">
        <w:rPr>
          <w:noProof/>
          <w:sz w:val="22"/>
          <w:szCs w:val="22"/>
          <w:lang w:val="en-US"/>
        </w:rPr>
        <w:t xml:space="preserve">Variation of the water table and salinity in alluvial aquifers of underground dams in the semi-arid region of Rio Grande do Norte. </w:t>
      </w:r>
      <w:r w:rsidRPr="00171796">
        <w:rPr>
          <w:noProof/>
          <w:sz w:val="22"/>
          <w:szCs w:val="22"/>
        </w:rPr>
        <w:t xml:space="preserve">Brazil. Bioscience Journal 35(2) 477-484. </w:t>
      </w:r>
    </w:p>
    <w:p w14:paraId="1DB800A3" w14:textId="77777777" w:rsidR="00374B46" w:rsidRPr="00171796" w:rsidRDefault="00374B46" w:rsidP="00374B46">
      <w:pPr>
        <w:ind w:left="284" w:hanging="284"/>
        <w:jc w:val="both"/>
        <w:rPr>
          <w:noProof/>
          <w:sz w:val="22"/>
          <w:szCs w:val="22"/>
        </w:rPr>
      </w:pPr>
      <w:r w:rsidRPr="00171796">
        <w:rPr>
          <w:noProof/>
          <w:sz w:val="22"/>
          <w:szCs w:val="22"/>
        </w:rPr>
        <w:t xml:space="preserve">Lima, E.A. de; Nascimento, D.A. do; Brandão, L.C.R. 2004. Mapa Hidroquímica dos mananciais subterrâneos da Folha Souza (SB.24-Z-A). Instituto Brasileiro de Geografia e Estatística. Diretoria de Geociências. IBGE. </w:t>
      </w:r>
    </w:p>
    <w:p w14:paraId="36FD2723" w14:textId="77777777" w:rsidR="00374B46" w:rsidRPr="00171796" w:rsidRDefault="00374B46" w:rsidP="00374B46">
      <w:pPr>
        <w:ind w:left="284" w:hanging="284"/>
        <w:jc w:val="both"/>
        <w:rPr>
          <w:noProof/>
          <w:sz w:val="22"/>
          <w:szCs w:val="22"/>
        </w:rPr>
      </w:pPr>
      <w:r w:rsidRPr="00171796">
        <w:rPr>
          <w:noProof/>
          <w:sz w:val="22"/>
          <w:szCs w:val="22"/>
        </w:rPr>
        <w:t>Lima, L.A. Efeitos de sais no solo e na planta. 1997. In: Gheyi, H.R.; Queiroz, J.E.; Medeiros, J.F. de (Ed.). Manejo e controle da salinidade na agricultura irrigada. Campina Grande: UFPB. p.113-133.</w:t>
      </w:r>
    </w:p>
    <w:p w14:paraId="28D3385B" w14:textId="77777777" w:rsidR="00374B46" w:rsidRPr="00171796" w:rsidRDefault="00374B46" w:rsidP="00374B46">
      <w:pPr>
        <w:ind w:left="284" w:hanging="284"/>
        <w:jc w:val="both"/>
        <w:rPr>
          <w:noProof/>
          <w:sz w:val="22"/>
          <w:szCs w:val="22"/>
          <w:lang w:val="en-US"/>
        </w:rPr>
      </w:pPr>
      <w:r w:rsidRPr="00171796">
        <w:rPr>
          <w:noProof/>
          <w:sz w:val="22"/>
          <w:szCs w:val="22"/>
          <w:lang w:val="en-US"/>
        </w:rPr>
        <w:t xml:space="preserve">Lin, D.; Hu, C.; Lian, F.; Wang, J.; Gu, X.; Yu, Y. 2023. Risk Assessment of World Corn Salinization Hazard Factors Based on EPIC Model and Information Diffusion. Land 12(11) e2076. </w:t>
      </w:r>
    </w:p>
    <w:p w14:paraId="4A25B38E" w14:textId="77777777" w:rsidR="00374B46" w:rsidRPr="00171796" w:rsidRDefault="00374B46" w:rsidP="00374B46">
      <w:pPr>
        <w:ind w:left="284" w:hanging="284"/>
        <w:jc w:val="both"/>
        <w:rPr>
          <w:noProof/>
          <w:sz w:val="22"/>
          <w:szCs w:val="22"/>
          <w:lang w:val="en-US"/>
        </w:rPr>
      </w:pPr>
      <w:r w:rsidRPr="00171796">
        <w:rPr>
          <w:noProof/>
          <w:sz w:val="22"/>
          <w:szCs w:val="22"/>
          <w:lang w:val="en-US"/>
        </w:rPr>
        <w:t xml:space="preserve">Lyche, T.; Manni, C.; Speleers, H. 2018. Foundations of Spline Theory: B-Splines, Spline Approximation, and Hierarchical Refinement. In: Lyche, T.; Manni, C.; Speleers, H. (eds) Splines and PDEs: From </w:t>
      </w:r>
      <w:r w:rsidRPr="00171796">
        <w:rPr>
          <w:noProof/>
          <w:sz w:val="22"/>
          <w:szCs w:val="22"/>
          <w:lang w:val="en-US"/>
        </w:rPr>
        <w:lastRenderedPageBreak/>
        <w:t xml:space="preserve">Approximation Theory to Numerical Linear Algebra. Mathematics, v.2219. Springer, Cham, </w:t>
      </w:r>
    </w:p>
    <w:p w14:paraId="236626C7" w14:textId="77777777" w:rsidR="00374B46" w:rsidRPr="00171796" w:rsidRDefault="00374B46" w:rsidP="00374B46">
      <w:pPr>
        <w:ind w:left="284" w:hanging="284"/>
        <w:jc w:val="both"/>
        <w:rPr>
          <w:noProof/>
          <w:sz w:val="22"/>
          <w:szCs w:val="22"/>
        </w:rPr>
      </w:pPr>
      <w:r w:rsidRPr="00171796">
        <w:rPr>
          <w:noProof/>
          <w:sz w:val="22"/>
          <w:szCs w:val="22"/>
          <w:lang w:val="en-US"/>
        </w:rPr>
        <w:t xml:space="preserve">Mann, H. B. 1945. Non-parametric tests against trend. </w:t>
      </w:r>
      <w:r w:rsidRPr="00171796">
        <w:rPr>
          <w:noProof/>
          <w:sz w:val="22"/>
          <w:szCs w:val="22"/>
        </w:rPr>
        <w:t xml:space="preserve">Econometrica 13(3) 245-259. </w:t>
      </w:r>
    </w:p>
    <w:p w14:paraId="20EA721E" w14:textId="77777777" w:rsidR="00374B46" w:rsidRPr="00171796" w:rsidRDefault="00374B46" w:rsidP="00374B46">
      <w:pPr>
        <w:ind w:left="284" w:hanging="284"/>
        <w:jc w:val="both"/>
        <w:rPr>
          <w:noProof/>
          <w:sz w:val="22"/>
          <w:szCs w:val="22"/>
        </w:rPr>
      </w:pPr>
      <w:r w:rsidRPr="00171796">
        <w:rPr>
          <w:noProof/>
          <w:sz w:val="22"/>
          <w:szCs w:val="22"/>
        </w:rPr>
        <w:t xml:space="preserve">Mendes, J. da S.; Chaves, L.H.G.; Chaves, I. de B. 2008. Qualidade de águas para fins de irrigação da região do Congo, PB. Revista Caatinga 21(2) 131-138. </w:t>
      </w:r>
    </w:p>
    <w:p w14:paraId="5D28A9DC" w14:textId="77777777" w:rsidR="00374B46" w:rsidRPr="00171796" w:rsidRDefault="00374B46" w:rsidP="00374B46">
      <w:pPr>
        <w:ind w:left="284" w:hanging="284"/>
        <w:jc w:val="both"/>
        <w:rPr>
          <w:noProof/>
          <w:sz w:val="22"/>
          <w:szCs w:val="22"/>
          <w:lang w:val="en-US"/>
        </w:rPr>
      </w:pPr>
      <w:r w:rsidRPr="00171796">
        <w:rPr>
          <w:noProof/>
          <w:sz w:val="22"/>
          <w:szCs w:val="22"/>
        </w:rPr>
        <w:t xml:space="preserve">Monteiro, A.F.M.; Yamamoto, A.L.C.; Silva, P.N.; Reboita, M.S. 2021. Conhecer a complexidade do sistema climático para entender as mudanças climáticas. </w:t>
      </w:r>
      <w:r w:rsidRPr="00171796">
        <w:rPr>
          <w:noProof/>
          <w:sz w:val="22"/>
          <w:szCs w:val="22"/>
          <w:lang w:val="en-US"/>
        </w:rPr>
        <w:t xml:space="preserve">Terræ Didatica 17 1-12. </w:t>
      </w:r>
    </w:p>
    <w:p w14:paraId="7C094944" w14:textId="77777777" w:rsidR="00374B46" w:rsidRPr="00171796" w:rsidRDefault="00374B46" w:rsidP="00374B46">
      <w:pPr>
        <w:ind w:left="284" w:hanging="284"/>
        <w:jc w:val="both"/>
        <w:rPr>
          <w:noProof/>
          <w:sz w:val="22"/>
          <w:szCs w:val="22"/>
          <w:lang w:val="en-US"/>
        </w:rPr>
      </w:pPr>
      <w:r w:rsidRPr="00171796">
        <w:rPr>
          <w:noProof/>
          <w:sz w:val="22"/>
          <w:szCs w:val="22"/>
          <w:lang w:val="en-US"/>
        </w:rPr>
        <w:t xml:space="preserve">Montenegro, S.M.G.L.; Montenegro, A.A.A.; Ragab, R. 2010. Improving agricultural water management in the semi-arid region of Brazil: experimental and modelling study. Irrigation Science 28(4) 301-316. </w:t>
      </w:r>
    </w:p>
    <w:p w14:paraId="0B4CA892" w14:textId="77777777" w:rsidR="00374B46" w:rsidRPr="00171796" w:rsidRDefault="00374B46" w:rsidP="00374B46">
      <w:pPr>
        <w:ind w:left="284" w:hanging="284"/>
        <w:jc w:val="both"/>
        <w:rPr>
          <w:noProof/>
          <w:sz w:val="22"/>
          <w:szCs w:val="22"/>
          <w:lang w:val="en-US"/>
        </w:rPr>
      </w:pPr>
      <w:r w:rsidRPr="00171796">
        <w:rPr>
          <w:noProof/>
          <w:sz w:val="22"/>
          <w:szCs w:val="22"/>
          <w:lang w:val="en-US"/>
        </w:rPr>
        <w:t xml:space="preserve">Moon, S.; Ko, K. 2018. A point projection approach for improving the accuracy of the multilevel B-spline approximation. Journal of Computational Design and Engineering 5(1) 73-179. </w:t>
      </w:r>
    </w:p>
    <w:p w14:paraId="16EBAE0D" w14:textId="77777777" w:rsidR="00374B46" w:rsidRPr="00171796" w:rsidRDefault="00374B46" w:rsidP="00374B46">
      <w:pPr>
        <w:ind w:left="284" w:hanging="284"/>
        <w:jc w:val="both"/>
        <w:rPr>
          <w:noProof/>
          <w:sz w:val="22"/>
          <w:szCs w:val="22"/>
        </w:rPr>
      </w:pPr>
      <w:r w:rsidRPr="00171796">
        <w:rPr>
          <w:noProof/>
          <w:sz w:val="22"/>
          <w:szCs w:val="22"/>
          <w:lang w:val="en-US"/>
        </w:rPr>
        <w:t xml:space="preserve">Mota, L.H. da S. de O.; Gomes, A. da S.; Valladares, G.S.; Magalhães, R.M.F.; Leite, H.M.F.; Silva, T.A. da. 2012. </w:t>
      </w:r>
      <w:r w:rsidRPr="00171796">
        <w:rPr>
          <w:noProof/>
          <w:sz w:val="22"/>
          <w:szCs w:val="22"/>
        </w:rPr>
        <w:t>Risco de salinização das terras do baixo Acaraú (CE). Revista Brasileira de Ciência do Solo 36(4) 1203-1209.</w:t>
      </w:r>
    </w:p>
    <w:p w14:paraId="6A80E75C" w14:textId="77777777" w:rsidR="00374B46" w:rsidRPr="00171796" w:rsidRDefault="00374B46" w:rsidP="00374B46">
      <w:pPr>
        <w:ind w:left="284" w:hanging="284"/>
        <w:jc w:val="both"/>
        <w:rPr>
          <w:noProof/>
          <w:sz w:val="22"/>
          <w:szCs w:val="22"/>
          <w:lang w:val="en-US"/>
        </w:rPr>
      </w:pPr>
      <w:r w:rsidRPr="00171796">
        <w:rPr>
          <w:noProof/>
          <w:sz w:val="22"/>
          <w:szCs w:val="22"/>
          <w:lang w:val="en-US"/>
        </w:rPr>
        <w:t xml:space="preserve">Noël, L.; Schmidt, M.; Messe, C.; Evans. J.A.; Maute, K. 2020. Adaptive level set topology optimization using hierarchical B-splines. Structural and Multidisciplinary Optimization 62 1669-1699. </w:t>
      </w:r>
    </w:p>
    <w:p w14:paraId="6E38AEED" w14:textId="77777777" w:rsidR="00374B46" w:rsidRPr="00171796" w:rsidRDefault="00374B46" w:rsidP="00374B46">
      <w:pPr>
        <w:ind w:left="284" w:hanging="284"/>
        <w:jc w:val="both"/>
        <w:rPr>
          <w:noProof/>
          <w:sz w:val="22"/>
          <w:szCs w:val="22"/>
        </w:rPr>
      </w:pPr>
      <w:r w:rsidRPr="00171796">
        <w:rPr>
          <w:noProof/>
          <w:sz w:val="22"/>
          <w:szCs w:val="22"/>
          <w:lang w:val="en-US"/>
        </w:rPr>
        <w:t xml:space="preserve">Nunes Filho, J.; Sousa, A.R. de; Sá, V.A. de L.E; Lima, B.P. 2000. </w:t>
      </w:r>
      <w:r w:rsidRPr="00171796">
        <w:rPr>
          <w:noProof/>
          <w:sz w:val="22"/>
          <w:szCs w:val="22"/>
        </w:rPr>
        <w:t xml:space="preserve">Relações entre a concentração de íons e a salinidade de águas subterrâneas e superficiais, visando à irrigação, no sertão de Pernambuco. Revista Brasileira de Engenharia Agrícola e Ambiental 4(2) 189-193. </w:t>
      </w:r>
    </w:p>
    <w:p w14:paraId="0F9BB9A1" w14:textId="77777777" w:rsidR="00374B46" w:rsidRPr="00171796" w:rsidRDefault="00374B46" w:rsidP="00374B46">
      <w:pPr>
        <w:ind w:left="284" w:hanging="284"/>
        <w:jc w:val="both"/>
        <w:rPr>
          <w:noProof/>
          <w:sz w:val="22"/>
          <w:szCs w:val="22"/>
        </w:rPr>
      </w:pPr>
      <w:r w:rsidRPr="00171796">
        <w:rPr>
          <w:noProof/>
          <w:sz w:val="22"/>
          <w:szCs w:val="22"/>
        </w:rPr>
        <w:t xml:space="preserve">Oliveira, A.B.; Gomes-Filho, E.; Enéas-Filho, J. 2010. O problema da salinidade na agricultura e as adaptações das plantas ao estresse salino. Enciclopédia Biosfera 6(11) 1-16. </w:t>
      </w:r>
    </w:p>
    <w:p w14:paraId="642D0EF5" w14:textId="77777777" w:rsidR="00374B46" w:rsidRPr="00171796" w:rsidRDefault="00374B46" w:rsidP="00374B46">
      <w:pPr>
        <w:ind w:left="284" w:hanging="284"/>
        <w:jc w:val="both"/>
        <w:rPr>
          <w:noProof/>
          <w:sz w:val="22"/>
          <w:szCs w:val="22"/>
        </w:rPr>
      </w:pPr>
      <w:r w:rsidRPr="00171796">
        <w:rPr>
          <w:noProof/>
          <w:sz w:val="22"/>
          <w:szCs w:val="22"/>
        </w:rPr>
        <w:t xml:space="preserve">Oliveira, F.M. de; Farias, S.A.R.; Ceballos, B.S.O. de; Azevedo, C.A.V. de; Gheyi, H.R.; Oliveira, A.K. de. 2005. Diagnóstico de qualidade das águas da microbacia do riacho Angico, para fins de irrigação. Revista Brasileira de Engenharia Agrícola e Ambiental 9 221-225. </w:t>
      </w:r>
    </w:p>
    <w:p w14:paraId="2FA3B30F" w14:textId="77777777" w:rsidR="00374B46" w:rsidRPr="00171796" w:rsidRDefault="00374B46" w:rsidP="00374B46">
      <w:pPr>
        <w:ind w:left="284" w:hanging="284"/>
        <w:jc w:val="both"/>
        <w:rPr>
          <w:noProof/>
          <w:sz w:val="22"/>
          <w:szCs w:val="22"/>
        </w:rPr>
      </w:pPr>
      <w:r w:rsidRPr="00171796">
        <w:rPr>
          <w:noProof/>
          <w:sz w:val="22"/>
          <w:szCs w:val="22"/>
        </w:rPr>
        <w:t xml:space="preserve">Oliveira, M. de O.; Maia, C.E. 1998. Qualidade físico-química da água para irrigação em diferentes aqüíferos na área sedimentar do Estado do Rio Grande do Norte. Revista Brasileira de Engenharia Agrícola e Ambiental 2 17-21. </w:t>
      </w:r>
    </w:p>
    <w:p w14:paraId="36190910" w14:textId="77777777" w:rsidR="00374B46" w:rsidRPr="00171796" w:rsidRDefault="00374B46" w:rsidP="00374B46">
      <w:pPr>
        <w:ind w:left="284" w:hanging="284"/>
        <w:jc w:val="both"/>
        <w:rPr>
          <w:noProof/>
          <w:sz w:val="22"/>
          <w:szCs w:val="22"/>
          <w:lang w:val="en-US"/>
        </w:rPr>
      </w:pPr>
      <w:r w:rsidRPr="00171796">
        <w:rPr>
          <w:noProof/>
          <w:sz w:val="22"/>
          <w:szCs w:val="22"/>
        </w:rPr>
        <w:t xml:space="preserve">Osorio, D.S.Á.; León, J.C.M.; Contreras, A.C. 2011. </w:t>
      </w:r>
      <w:r w:rsidRPr="00171796">
        <w:rPr>
          <w:noProof/>
          <w:sz w:val="22"/>
          <w:szCs w:val="22"/>
          <w:lang w:val="en-US"/>
        </w:rPr>
        <w:t xml:space="preserve">Bathymetric digital models generated by interpolation methods IDW, Kriging, Shepard and B-Spline in the archipelago of Rosario islands. Revista Geomática 5 3-14. </w:t>
      </w:r>
    </w:p>
    <w:p w14:paraId="797D70A4" w14:textId="77777777" w:rsidR="00374B46" w:rsidRPr="00171796" w:rsidRDefault="00374B46" w:rsidP="00374B46">
      <w:pPr>
        <w:ind w:left="284" w:hanging="284"/>
        <w:jc w:val="both"/>
        <w:rPr>
          <w:noProof/>
          <w:sz w:val="22"/>
          <w:szCs w:val="22"/>
        </w:rPr>
      </w:pPr>
      <w:r w:rsidRPr="00171796">
        <w:rPr>
          <w:noProof/>
          <w:sz w:val="22"/>
          <w:szCs w:val="22"/>
          <w:lang w:val="en-US"/>
        </w:rPr>
        <w:t xml:space="preserve">Paliwal, K. 1972. Irrigation with saline water. Water Technology Centre, Indian Agriculture Research Institute, New Delhi. </w:t>
      </w:r>
      <w:r w:rsidRPr="00171796">
        <w:rPr>
          <w:noProof/>
          <w:sz w:val="22"/>
          <w:szCs w:val="22"/>
        </w:rPr>
        <w:t>198p.</w:t>
      </w:r>
    </w:p>
    <w:p w14:paraId="5C574EDE" w14:textId="77777777" w:rsidR="00374B46" w:rsidRPr="00171796" w:rsidRDefault="00374B46" w:rsidP="00374B46">
      <w:pPr>
        <w:ind w:left="284" w:hanging="284"/>
        <w:jc w:val="both"/>
        <w:rPr>
          <w:noProof/>
          <w:sz w:val="22"/>
          <w:szCs w:val="22"/>
        </w:rPr>
      </w:pPr>
      <w:r w:rsidRPr="00171796">
        <w:rPr>
          <w:noProof/>
          <w:sz w:val="22"/>
          <w:szCs w:val="22"/>
        </w:rPr>
        <w:t xml:space="preserve">Paz, J.M. de; Visconti, F.; Zapata, R.; Sánchez, J. 2004. </w:t>
      </w:r>
      <w:r w:rsidRPr="00171796">
        <w:rPr>
          <w:noProof/>
          <w:sz w:val="22"/>
          <w:szCs w:val="22"/>
          <w:lang w:val="en-US"/>
        </w:rPr>
        <w:t xml:space="preserve">Integration of two simple models in a geographical information system to evaluate salinization risk in irrigated land of the Valencian Community, Spain. </w:t>
      </w:r>
      <w:r w:rsidRPr="00171796">
        <w:rPr>
          <w:noProof/>
          <w:sz w:val="22"/>
          <w:szCs w:val="22"/>
        </w:rPr>
        <w:t xml:space="preserve">Soil Use and Management 20(3) 333-342. </w:t>
      </w:r>
    </w:p>
    <w:p w14:paraId="1C798E44" w14:textId="2947DC10" w:rsidR="00374B46" w:rsidRPr="00171796" w:rsidRDefault="00374B46" w:rsidP="00374B46">
      <w:pPr>
        <w:ind w:left="284" w:hanging="284"/>
        <w:jc w:val="both"/>
        <w:rPr>
          <w:noProof/>
          <w:sz w:val="22"/>
          <w:szCs w:val="22"/>
        </w:rPr>
      </w:pPr>
      <w:r w:rsidRPr="00171796">
        <w:rPr>
          <w:noProof/>
          <w:sz w:val="22"/>
          <w:szCs w:val="22"/>
        </w:rPr>
        <w:t xml:space="preserve">Pessoa, L.G.M.; Freire, M.B.G. dos S.; Green, C.H.M.; Miranda, M.F.A.; Araújo Filho, J.C. de; Pessoa, W.R.L.S. 2022. </w:t>
      </w:r>
      <w:r w:rsidRPr="00171796">
        <w:rPr>
          <w:noProof/>
          <w:sz w:val="22"/>
          <w:szCs w:val="22"/>
          <w:lang w:val="en-US"/>
        </w:rPr>
        <w:t xml:space="preserve">Assessment of soil salinity status under different land-use conditions in the semiarid region of Northeastern Brazil. </w:t>
      </w:r>
      <w:r w:rsidRPr="00171796">
        <w:rPr>
          <w:noProof/>
          <w:sz w:val="22"/>
          <w:szCs w:val="22"/>
        </w:rPr>
        <w:t>Ecological Indicators 141 e109139.</w:t>
      </w:r>
    </w:p>
    <w:p w14:paraId="7E538497" w14:textId="77777777" w:rsidR="00374B46" w:rsidRPr="00171796" w:rsidRDefault="00374B46" w:rsidP="00374B46">
      <w:pPr>
        <w:ind w:left="284" w:hanging="284"/>
        <w:jc w:val="both"/>
        <w:rPr>
          <w:noProof/>
          <w:sz w:val="22"/>
          <w:szCs w:val="22"/>
          <w:lang w:val="en-US"/>
        </w:rPr>
      </w:pPr>
      <w:r w:rsidRPr="00171796">
        <w:rPr>
          <w:noProof/>
          <w:sz w:val="22"/>
          <w:szCs w:val="22"/>
        </w:rPr>
        <w:t xml:space="preserve">Polizelli Júnior, V. 2008. Métodos implícitos para reconstrução de superfícies a partir de nuvens de pontos. 132f. Dissertação (Mestrado em Ciências de Computação e Matemática Computacional). Instituto de Ciências Matemáticas e de Computação. Universidade de São Paulo. </w:t>
      </w:r>
      <w:r w:rsidRPr="00171796">
        <w:rPr>
          <w:noProof/>
          <w:sz w:val="22"/>
          <w:szCs w:val="22"/>
          <w:lang w:val="en-US"/>
        </w:rPr>
        <w:t xml:space="preserve">São Carlos. </w:t>
      </w:r>
    </w:p>
    <w:p w14:paraId="65129668" w14:textId="77777777" w:rsidR="00374B46" w:rsidRPr="00171796" w:rsidRDefault="00374B46" w:rsidP="00374B46">
      <w:pPr>
        <w:ind w:left="284" w:hanging="284"/>
        <w:jc w:val="both"/>
        <w:rPr>
          <w:noProof/>
          <w:sz w:val="22"/>
          <w:szCs w:val="22"/>
          <w:lang w:val="en-US"/>
        </w:rPr>
      </w:pPr>
      <w:r w:rsidRPr="00171796">
        <w:rPr>
          <w:noProof/>
          <w:sz w:val="22"/>
          <w:szCs w:val="22"/>
          <w:lang w:val="en-US"/>
        </w:rPr>
        <w:t>QGIS. 2024. Development Team. QGIS Geographic Information System. Open Source Geospatial Foundation Project. Disponível em: http://qgis.osgeo.org.</w:t>
      </w:r>
    </w:p>
    <w:p w14:paraId="1520EFDF" w14:textId="77777777" w:rsidR="00374B46" w:rsidRPr="00171796" w:rsidRDefault="00374B46" w:rsidP="00374B46">
      <w:pPr>
        <w:ind w:left="284" w:hanging="284"/>
        <w:jc w:val="both"/>
        <w:rPr>
          <w:noProof/>
          <w:sz w:val="22"/>
          <w:szCs w:val="22"/>
        </w:rPr>
      </w:pPr>
      <w:r w:rsidRPr="00171796">
        <w:rPr>
          <w:noProof/>
          <w:sz w:val="22"/>
          <w:szCs w:val="22"/>
          <w:lang w:val="en-US"/>
        </w:rPr>
        <w:t xml:space="preserve">R Core Team. 2024. R: A language and environment for statistical computing. R Foundation for Statistical Computing, Vienna. </w:t>
      </w:r>
      <w:r w:rsidRPr="00171796">
        <w:rPr>
          <w:noProof/>
          <w:sz w:val="22"/>
          <w:szCs w:val="22"/>
        </w:rPr>
        <w:t>Disponível em: https://www.R-project.org. Acesso em: 23 de fevereiro de 2024.</w:t>
      </w:r>
    </w:p>
    <w:p w14:paraId="2B9EFA8E" w14:textId="77777777" w:rsidR="00374B46" w:rsidRPr="00171796" w:rsidRDefault="00374B46" w:rsidP="00374B46">
      <w:pPr>
        <w:ind w:left="284" w:hanging="284"/>
        <w:jc w:val="both"/>
        <w:rPr>
          <w:noProof/>
          <w:sz w:val="22"/>
          <w:szCs w:val="22"/>
          <w:lang w:val="en-US"/>
        </w:rPr>
      </w:pPr>
      <w:r w:rsidRPr="00171796">
        <w:rPr>
          <w:noProof/>
          <w:sz w:val="22"/>
          <w:szCs w:val="22"/>
        </w:rPr>
        <w:t xml:space="preserve">Reboita, M.S.; Ambrizzi, T. 2022. </w:t>
      </w:r>
      <w:r w:rsidRPr="00171796">
        <w:rPr>
          <w:noProof/>
          <w:sz w:val="22"/>
          <w:szCs w:val="22"/>
          <w:lang w:val="en-US"/>
        </w:rPr>
        <w:t>Climate system in a nutshell: An overview for understanding Climate change. International Journal of Development Research 12 e53365-53378.</w:t>
      </w:r>
    </w:p>
    <w:p w14:paraId="0CFEEA70" w14:textId="77777777" w:rsidR="00374B46" w:rsidRPr="00171796" w:rsidRDefault="00374B46" w:rsidP="00374B46">
      <w:pPr>
        <w:ind w:left="284" w:hanging="284"/>
        <w:jc w:val="both"/>
        <w:rPr>
          <w:noProof/>
          <w:sz w:val="22"/>
          <w:szCs w:val="22"/>
          <w:lang w:val="en-US"/>
        </w:rPr>
      </w:pPr>
      <w:r w:rsidRPr="00171796">
        <w:rPr>
          <w:noProof/>
          <w:sz w:val="22"/>
          <w:szCs w:val="22"/>
          <w:lang w:val="en-US"/>
        </w:rPr>
        <w:t xml:space="preserve">Reboita, M.S.; Gan, M.A.; Rocha, R.P. da; Ambrizzi, T. 2010. </w:t>
      </w:r>
      <w:r w:rsidRPr="00171796">
        <w:rPr>
          <w:noProof/>
          <w:sz w:val="22"/>
          <w:szCs w:val="22"/>
        </w:rPr>
        <w:t xml:space="preserve">Regimes de precipitação na América do Sul: uma revisão bibliográfica. </w:t>
      </w:r>
      <w:r w:rsidRPr="00171796">
        <w:rPr>
          <w:noProof/>
          <w:sz w:val="22"/>
          <w:szCs w:val="22"/>
          <w:lang w:val="en-US"/>
        </w:rPr>
        <w:t xml:space="preserve">Revista Brasileira de Meteorologia 25 185-204. </w:t>
      </w:r>
    </w:p>
    <w:p w14:paraId="2A747DCA" w14:textId="44D20F41" w:rsidR="00374B46" w:rsidRPr="00171796" w:rsidRDefault="00374B46" w:rsidP="00374B46">
      <w:pPr>
        <w:ind w:left="284" w:hanging="284"/>
        <w:jc w:val="both"/>
        <w:rPr>
          <w:noProof/>
          <w:sz w:val="22"/>
          <w:szCs w:val="22"/>
        </w:rPr>
      </w:pPr>
      <w:r w:rsidRPr="00171796">
        <w:rPr>
          <w:noProof/>
          <w:sz w:val="22"/>
          <w:szCs w:val="22"/>
          <w:lang w:val="en-US"/>
        </w:rPr>
        <w:t xml:space="preserve">Richards, L.A. 1954. Diagnosis and improvement of saline and alkali solis. Washington: United States Salinity Laboratory. </w:t>
      </w:r>
      <w:r w:rsidRPr="00171796">
        <w:rPr>
          <w:noProof/>
          <w:sz w:val="22"/>
          <w:szCs w:val="22"/>
        </w:rPr>
        <w:t xml:space="preserve">(USDA: Agriculture Handbook, 60). </w:t>
      </w:r>
    </w:p>
    <w:p w14:paraId="520A8393" w14:textId="1B6D5970" w:rsidR="00374B46" w:rsidRPr="00171796" w:rsidRDefault="00374B46" w:rsidP="00374B46">
      <w:pPr>
        <w:ind w:left="284" w:hanging="284"/>
        <w:jc w:val="both"/>
        <w:rPr>
          <w:noProof/>
          <w:sz w:val="22"/>
          <w:szCs w:val="22"/>
        </w:rPr>
      </w:pPr>
      <w:r w:rsidRPr="00171796">
        <w:rPr>
          <w:noProof/>
          <w:sz w:val="22"/>
          <w:szCs w:val="22"/>
        </w:rPr>
        <w:t>RS</w:t>
      </w:r>
      <w:r w:rsidR="00B074F9" w:rsidRPr="00171796">
        <w:rPr>
          <w:noProof/>
          <w:sz w:val="22"/>
          <w:szCs w:val="22"/>
        </w:rPr>
        <w:t>tudio</w:t>
      </w:r>
      <w:r w:rsidRPr="00171796">
        <w:rPr>
          <w:noProof/>
          <w:sz w:val="22"/>
          <w:szCs w:val="22"/>
        </w:rPr>
        <w:t>. 2023. Posit Software. Disponível em: https://posit.co/download/rstudio-desktop/.</w:t>
      </w:r>
    </w:p>
    <w:p w14:paraId="78668C65" w14:textId="77777777" w:rsidR="00374B46" w:rsidRPr="00171796" w:rsidRDefault="00374B46" w:rsidP="00374B46">
      <w:pPr>
        <w:ind w:left="284" w:hanging="284"/>
        <w:jc w:val="both"/>
        <w:rPr>
          <w:noProof/>
          <w:sz w:val="22"/>
          <w:szCs w:val="22"/>
        </w:rPr>
      </w:pPr>
      <w:r w:rsidRPr="00171796">
        <w:rPr>
          <w:noProof/>
          <w:sz w:val="22"/>
          <w:szCs w:val="22"/>
        </w:rPr>
        <w:t xml:space="preserve">Sabino, S.M.L.; Macedo, D.R. 2019. Relação entre dados pluviométricos primários e modelos geoestatísticos interpolados em escala global. In: Simpósio Brasileiro de Sensoriamento Remoto, 19, 2019, Santos. Anais...Santos. </w:t>
      </w:r>
    </w:p>
    <w:p w14:paraId="1124F169" w14:textId="77777777" w:rsidR="00374B46" w:rsidRPr="00171796" w:rsidRDefault="00374B46" w:rsidP="00374B46">
      <w:pPr>
        <w:ind w:left="284" w:hanging="284"/>
        <w:jc w:val="both"/>
        <w:rPr>
          <w:noProof/>
          <w:sz w:val="22"/>
          <w:szCs w:val="22"/>
        </w:rPr>
      </w:pPr>
      <w:r w:rsidRPr="00171796">
        <w:rPr>
          <w:noProof/>
          <w:sz w:val="22"/>
          <w:szCs w:val="22"/>
        </w:rPr>
        <w:lastRenderedPageBreak/>
        <w:t xml:space="preserve">SAGA. 2024. </w:t>
      </w:r>
      <w:r w:rsidRPr="00171796">
        <w:rPr>
          <w:noProof/>
          <w:sz w:val="22"/>
          <w:szCs w:val="22"/>
          <w:lang w:val="en-US"/>
        </w:rPr>
        <w:t xml:space="preserve">System for Automated Geoscientific Analyses. </w:t>
      </w:r>
      <w:r w:rsidRPr="00171796">
        <w:rPr>
          <w:noProof/>
          <w:sz w:val="22"/>
          <w:szCs w:val="22"/>
        </w:rPr>
        <w:t>Disponível em: https://saga-gis.sourceforge.io/en/index.html. Acesso em: 24 de janeiro de 2024.</w:t>
      </w:r>
    </w:p>
    <w:p w14:paraId="514E0037" w14:textId="77777777" w:rsidR="00374B46" w:rsidRPr="00171796" w:rsidRDefault="00374B46" w:rsidP="00374B46">
      <w:pPr>
        <w:ind w:left="284" w:hanging="284"/>
        <w:jc w:val="both"/>
        <w:rPr>
          <w:noProof/>
          <w:sz w:val="22"/>
          <w:szCs w:val="22"/>
        </w:rPr>
      </w:pPr>
      <w:r w:rsidRPr="00171796">
        <w:rPr>
          <w:noProof/>
          <w:sz w:val="22"/>
          <w:szCs w:val="22"/>
        </w:rPr>
        <w:t>Santos, J.R.G. 2000. A salinidade na agricultura irrigada: teoria e prática. Campina Grande, PB: UFPB. 171p.</w:t>
      </w:r>
    </w:p>
    <w:p w14:paraId="386B2B3A" w14:textId="77777777" w:rsidR="00374B46" w:rsidRPr="00171796" w:rsidRDefault="00374B46" w:rsidP="00374B46">
      <w:pPr>
        <w:ind w:left="284" w:hanging="284"/>
        <w:jc w:val="both"/>
        <w:rPr>
          <w:noProof/>
          <w:sz w:val="22"/>
          <w:szCs w:val="22"/>
          <w:lang w:val="en-US"/>
        </w:rPr>
      </w:pPr>
      <w:r w:rsidRPr="00171796">
        <w:rPr>
          <w:noProof/>
          <w:sz w:val="22"/>
          <w:szCs w:val="22"/>
        </w:rPr>
        <w:t xml:space="preserve">SGB. 2024. Serviço Geológico do Brasil. Companhia de Pesquisa de Recursos Minerais-CPRM. Sistema de Informações de Águas Subterrâneas. SIAGAS WEB. Disponível em: https://siagasweb.sgb.gov.br/layout/. </w:t>
      </w:r>
      <w:r w:rsidRPr="00171796">
        <w:rPr>
          <w:noProof/>
          <w:sz w:val="22"/>
          <w:szCs w:val="22"/>
          <w:lang w:val="en-US"/>
        </w:rPr>
        <w:t>Acesso em: 14 de janeiro de 2024.</w:t>
      </w:r>
    </w:p>
    <w:p w14:paraId="02662378" w14:textId="77777777" w:rsidR="00374B46" w:rsidRPr="00171796" w:rsidRDefault="00374B46" w:rsidP="00374B46">
      <w:pPr>
        <w:ind w:left="284" w:hanging="284"/>
        <w:jc w:val="both"/>
        <w:rPr>
          <w:noProof/>
          <w:sz w:val="22"/>
          <w:szCs w:val="22"/>
          <w:lang w:val="en-US"/>
        </w:rPr>
      </w:pPr>
      <w:r w:rsidRPr="00171796">
        <w:rPr>
          <w:noProof/>
          <w:sz w:val="22"/>
          <w:szCs w:val="22"/>
          <w:lang w:val="en-US"/>
        </w:rPr>
        <w:t>Shalhevet, J.; Kamburov, J. 1976. Irrigation and salinity: a world-wide survey. New Delhi, International Commission on Irrigation and Drainage. 106p.</w:t>
      </w:r>
    </w:p>
    <w:p w14:paraId="6B2BE738" w14:textId="77777777" w:rsidR="00374B46" w:rsidRPr="00171796" w:rsidRDefault="00374B46" w:rsidP="00374B46">
      <w:pPr>
        <w:ind w:left="284" w:hanging="284"/>
        <w:jc w:val="both"/>
        <w:rPr>
          <w:noProof/>
          <w:sz w:val="22"/>
          <w:szCs w:val="22"/>
        </w:rPr>
      </w:pPr>
      <w:r w:rsidRPr="00171796">
        <w:rPr>
          <w:noProof/>
          <w:sz w:val="22"/>
          <w:szCs w:val="22"/>
          <w:lang w:val="en-US"/>
        </w:rPr>
        <w:t xml:space="preserve">Shapiro, A.S.S.; Wilk, M.B. 1965. An analysis of variance test for normality (complete samples). </w:t>
      </w:r>
      <w:r w:rsidRPr="00171796">
        <w:rPr>
          <w:noProof/>
          <w:sz w:val="22"/>
          <w:szCs w:val="22"/>
        </w:rPr>
        <w:t xml:space="preserve">Biometrika 52(3/4) 591–611. </w:t>
      </w:r>
    </w:p>
    <w:p w14:paraId="0E523AB8" w14:textId="77777777" w:rsidR="00374B46" w:rsidRPr="00171796" w:rsidRDefault="00374B46" w:rsidP="00374B46">
      <w:pPr>
        <w:ind w:left="284" w:hanging="284"/>
        <w:jc w:val="both"/>
        <w:rPr>
          <w:noProof/>
          <w:sz w:val="22"/>
          <w:szCs w:val="22"/>
        </w:rPr>
      </w:pPr>
      <w:r w:rsidRPr="00171796">
        <w:rPr>
          <w:noProof/>
          <w:sz w:val="22"/>
          <w:szCs w:val="22"/>
        </w:rPr>
        <w:t>Silva Filho, S.B.; Cavalcante, L.F.; Oliveira, F.A.; Lima, E.M.; Costa, J.R.M. 2000. Monitoramento da qualidade da água e acúmulo de sais no solo pela irrigação. Irriga 5(2) 112-15.</w:t>
      </w:r>
    </w:p>
    <w:p w14:paraId="03A36390" w14:textId="77777777" w:rsidR="00374B46" w:rsidRPr="00171796" w:rsidRDefault="00374B46" w:rsidP="00374B46">
      <w:pPr>
        <w:ind w:left="284" w:hanging="284"/>
        <w:jc w:val="both"/>
        <w:rPr>
          <w:noProof/>
          <w:sz w:val="22"/>
          <w:szCs w:val="22"/>
        </w:rPr>
      </w:pPr>
      <w:r w:rsidRPr="00171796">
        <w:rPr>
          <w:noProof/>
          <w:sz w:val="22"/>
          <w:szCs w:val="22"/>
        </w:rPr>
        <w:t xml:space="preserve">Silva Júnior, J.N; Sousa, A.R.; Sá, V.A. 2000. Relações entre a concentração de íons e a salinidade de águas subterrâneas e superficiais visando à irrigação no sertão de Pernambuco. Revista Brasileira de Engenharia Agrícola e Ambiental 4(2) 189-193. </w:t>
      </w:r>
    </w:p>
    <w:p w14:paraId="2E2F4010" w14:textId="77777777" w:rsidR="00374B46" w:rsidRPr="00171796" w:rsidRDefault="00374B46" w:rsidP="00374B46">
      <w:pPr>
        <w:ind w:left="284" w:hanging="284"/>
        <w:jc w:val="both"/>
        <w:rPr>
          <w:noProof/>
          <w:sz w:val="22"/>
          <w:szCs w:val="22"/>
        </w:rPr>
      </w:pPr>
      <w:r w:rsidRPr="00171796">
        <w:rPr>
          <w:noProof/>
          <w:sz w:val="22"/>
          <w:szCs w:val="22"/>
        </w:rPr>
        <w:t xml:space="preserve">Silva, E.F.F.; Silva, A.S.; Andrade Júnior, A.; Hermes, L.C.; Bastos, E.A.; Rufino, M.S.M. 2003. Características físico-químicas das águas subterrâneas do aqüífero serra grande na mesorregião sudeste piauiense. In: Congresso Brasileiro de Engenharia Agrícola, 32, 2003, Goiânia. Anais...Goiânia. </w:t>
      </w:r>
    </w:p>
    <w:p w14:paraId="65B97ADB" w14:textId="77777777" w:rsidR="00374B46" w:rsidRPr="00171796" w:rsidRDefault="00374B46" w:rsidP="00374B46">
      <w:pPr>
        <w:ind w:left="284" w:hanging="284"/>
        <w:jc w:val="both"/>
        <w:rPr>
          <w:noProof/>
          <w:sz w:val="22"/>
          <w:szCs w:val="22"/>
          <w:lang w:val="en-US"/>
        </w:rPr>
      </w:pPr>
      <w:r w:rsidRPr="00171796">
        <w:rPr>
          <w:noProof/>
          <w:sz w:val="22"/>
          <w:szCs w:val="22"/>
        </w:rPr>
        <w:t xml:space="preserve">Silveira, J.A.G.; Melo, A.R.B.; Viégas, R.A.; Oliveira, J.T.A. 2001. </w:t>
      </w:r>
      <w:r w:rsidRPr="00171796">
        <w:rPr>
          <w:noProof/>
          <w:sz w:val="22"/>
          <w:szCs w:val="22"/>
          <w:lang w:val="en-US"/>
        </w:rPr>
        <w:t xml:space="preserve">Salt-induced effects on the nitrogen assimilation related to growth in cowpea plants. Environmental and Experimental Botany 46(2) 171-179. </w:t>
      </w:r>
    </w:p>
    <w:p w14:paraId="17AB039F" w14:textId="77777777" w:rsidR="00374B46" w:rsidRPr="00171796" w:rsidRDefault="00374B46" w:rsidP="00374B46">
      <w:pPr>
        <w:ind w:left="284" w:hanging="284"/>
        <w:jc w:val="both"/>
        <w:rPr>
          <w:noProof/>
          <w:sz w:val="22"/>
          <w:szCs w:val="22"/>
          <w:lang w:val="en-US"/>
        </w:rPr>
      </w:pPr>
      <w:r w:rsidRPr="00171796">
        <w:rPr>
          <w:noProof/>
          <w:sz w:val="22"/>
          <w:szCs w:val="22"/>
          <w:lang w:val="en-US"/>
        </w:rPr>
        <w:t xml:space="preserve">Singh, A. 2022. Groundwater recharge assessment and long-term simulation for managing the threat of salinization of irrigated lands. Journal of Hydrology 609 e127775. </w:t>
      </w:r>
    </w:p>
    <w:p w14:paraId="16B698FF" w14:textId="77777777" w:rsidR="00374B46" w:rsidRPr="00171796" w:rsidRDefault="00374B46" w:rsidP="00374B46">
      <w:pPr>
        <w:ind w:left="284" w:hanging="284"/>
        <w:jc w:val="both"/>
        <w:rPr>
          <w:noProof/>
          <w:sz w:val="22"/>
          <w:szCs w:val="22"/>
          <w:lang w:val="en-US"/>
        </w:rPr>
      </w:pPr>
      <w:r w:rsidRPr="00171796">
        <w:rPr>
          <w:noProof/>
          <w:sz w:val="22"/>
          <w:szCs w:val="22"/>
          <w:lang w:val="en-US"/>
        </w:rPr>
        <w:t>Singh, K.K.; Tewari, G.; Kumar, S. 2020. Evaluation of groundwater quality for suitability of irrigation purposes: a case study in the Udham Singh Nagar. Uttarakhand. Journal of Chemistry 2020 1-15.</w:t>
      </w:r>
    </w:p>
    <w:p w14:paraId="761824E2" w14:textId="77777777" w:rsidR="00374B46" w:rsidRPr="00171796" w:rsidRDefault="00374B46" w:rsidP="00374B46">
      <w:pPr>
        <w:ind w:left="284" w:hanging="284"/>
        <w:jc w:val="both"/>
        <w:rPr>
          <w:noProof/>
          <w:sz w:val="22"/>
          <w:szCs w:val="22"/>
          <w:lang w:val="en-US"/>
        </w:rPr>
      </w:pPr>
      <w:r w:rsidRPr="00171796">
        <w:rPr>
          <w:noProof/>
          <w:sz w:val="22"/>
          <w:szCs w:val="22"/>
          <w:lang w:val="en-US"/>
        </w:rPr>
        <w:t xml:space="preserve">Souza Jr., C.M.; Shimbo, J.Z.; Rosa, M.R.; Parente, L.L.; Alencar, A.A.; Rudorff, B.F.T.; Hasenack, H.; Matsumoto, M.; Ferreira, L.G.; Souza-Filho, P.W.M.; Oliveira, S.W. de; Rocha, W.F.; </w:t>
      </w:r>
      <w:r w:rsidRPr="00171796">
        <w:rPr>
          <w:noProof/>
          <w:sz w:val="22"/>
          <w:szCs w:val="22"/>
          <w:lang w:val="en-US"/>
        </w:rPr>
        <w:t>Fonseca, A.V.; Marques, C.B.; Diniz, C.G. Costa, D.; Monteiro, D.; Rosa, E.R.; Vélez-Martin, E.; Weber, E.J.; Lenti, F.E. B.; Paternost, F.F.; Pareyn, F.G.C.; Siqueira, J.V.; Viera, J.L.; Ferreira Neto, L.C.; Saraiva, M.M.; Sales, M.H.; Salgado, M.P.G.; Vasconcelos, R.; Galano, S.; Mesquita, V.V.; Azevedo, T. 2020. Reconstructing three decades of land use and land cover changes in Brazilian Biomes with Landsat archive and Earth Engine. Remote Sensing 12 e2735.</w:t>
      </w:r>
    </w:p>
    <w:p w14:paraId="174BDF6D" w14:textId="77777777" w:rsidR="00374B46" w:rsidRPr="00171796" w:rsidRDefault="00374B46" w:rsidP="00374B46">
      <w:pPr>
        <w:ind w:left="284" w:hanging="284"/>
        <w:jc w:val="both"/>
        <w:rPr>
          <w:noProof/>
          <w:sz w:val="22"/>
          <w:szCs w:val="22"/>
        </w:rPr>
      </w:pPr>
      <w:r w:rsidRPr="00171796">
        <w:rPr>
          <w:noProof/>
          <w:sz w:val="22"/>
          <w:szCs w:val="22"/>
          <w:lang w:val="en-US"/>
        </w:rPr>
        <w:t xml:space="preserve">Sposito, G.; Mattigod, S.V. 1977. On the chemical foundation of the Sodium Adsorption Ratio. </w:t>
      </w:r>
      <w:r w:rsidRPr="00171796">
        <w:rPr>
          <w:noProof/>
          <w:sz w:val="22"/>
          <w:szCs w:val="22"/>
        </w:rPr>
        <w:t xml:space="preserve">Soil Science Society of America Journal 41 323-329. </w:t>
      </w:r>
    </w:p>
    <w:p w14:paraId="54C70CAC" w14:textId="77777777" w:rsidR="00374B46" w:rsidRPr="00171796" w:rsidRDefault="00374B46" w:rsidP="00374B46">
      <w:pPr>
        <w:ind w:left="284" w:hanging="284"/>
        <w:jc w:val="both"/>
        <w:rPr>
          <w:noProof/>
          <w:sz w:val="22"/>
          <w:szCs w:val="22"/>
          <w:lang w:val="en-US"/>
        </w:rPr>
      </w:pPr>
      <w:r w:rsidRPr="00171796">
        <w:rPr>
          <w:noProof/>
          <w:sz w:val="22"/>
          <w:szCs w:val="22"/>
        </w:rPr>
        <w:t xml:space="preserve">Tavares, F.B. 2018. Análise espaço-temporal da salinidade da água em reservatório superficial nas condições semiáridas. 50f. Monografia (Bacharel em Agronomia). Universidade Federal Rural do Semi-Árido. </w:t>
      </w:r>
      <w:r w:rsidRPr="00171796">
        <w:rPr>
          <w:noProof/>
          <w:sz w:val="22"/>
          <w:szCs w:val="22"/>
          <w:lang w:val="en-US"/>
        </w:rPr>
        <w:t xml:space="preserve">Mossoró. </w:t>
      </w:r>
    </w:p>
    <w:p w14:paraId="733E0589" w14:textId="77777777" w:rsidR="00374B46" w:rsidRPr="00171796" w:rsidRDefault="00374B46" w:rsidP="00374B46">
      <w:pPr>
        <w:ind w:left="284" w:hanging="284"/>
        <w:jc w:val="both"/>
        <w:rPr>
          <w:noProof/>
          <w:sz w:val="22"/>
          <w:szCs w:val="22"/>
        </w:rPr>
      </w:pPr>
      <w:r w:rsidRPr="00171796">
        <w:rPr>
          <w:noProof/>
          <w:sz w:val="22"/>
          <w:szCs w:val="22"/>
          <w:lang w:val="en-US"/>
        </w:rPr>
        <w:t xml:space="preserve">Tigrine, C.D.A.; Boutiba, M. 2023. Salinization risk assessment of irrigated soils in the Souf Valley (South-East Algeria) using chemical analysis, multivariate statistics, and GIS. </w:t>
      </w:r>
      <w:r w:rsidRPr="00171796">
        <w:rPr>
          <w:noProof/>
          <w:sz w:val="22"/>
          <w:szCs w:val="22"/>
        </w:rPr>
        <w:t>Arabian Journal of Geosciences 16 e438.</w:t>
      </w:r>
    </w:p>
    <w:p w14:paraId="2D675DEB" w14:textId="77777777" w:rsidR="00374B46" w:rsidRPr="00171796" w:rsidRDefault="00374B46" w:rsidP="00374B46">
      <w:pPr>
        <w:ind w:left="284" w:hanging="284"/>
        <w:jc w:val="both"/>
        <w:rPr>
          <w:noProof/>
          <w:sz w:val="22"/>
          <w:szCs w:val="22"/>
        </w:rPr>
      </w:pPr>
      <w:r w:rsidRPr="00171796">
        <w:rPr>
          <w:noProof/>
          <w:sz w:val="22"/>
          <w:szCs w:val="22"/>
        </w:rPr>
        <w:t xml:space="preserve">Tomaz, A.; Palma, P.; Fialho, S.; Lima, A.; Alvarenga, P.; Potes, M.; Costa, M.J.; Salgado, R. 2020. </w:t>
      </w:r>
      <w:r w:rsidRPr="00171796">
        <w:rPr>
          <w:noProof/>
          <w:sz w:val="22"/>
          <w:szCs w:val="22"/>
          <w:lang w:val="en-US"/>
        </w:rPr>
        <w:t xml:space="preserve">Risk Assessment of Irrigation-Related Soil Salinization and Sodification in Mediterranean Areas. </w:t>
      </w:r>
      <w:r w:rsidRPr="00171796">
        <w:rPr>
          <w:noProof/>
          <w:sz w:val="22"/>
          <w:szCs w:val="22"/>
        </w:rPr>
        <w:t>Water 12(12) e3569.</w:t>
      </w:r>
    </w:p>
    <w:p w14:paraId="718AD1AA" w14:textId="77777777" w:rsidR="00374B46" w:rsidRPr="00171796" w:rsidRDefault="00374B46" w:rsidP="00374B46">
      <w:pPr>
        <w:ind w:left="284" w:hanging="284"/>
        <w:jc w:val="both"/>
        <w:rPr>
          <w:noProof/>
          <w:sz w:val="22"/>
          <w:szCs w:val="22"/>
        </w:rPr>
      </w:pPr>
      <w:r w:rsidRPr="00171796">
        <w:rPr>
          <w:noProof/>
          <w:sz w:val="22"/>
          <w:szCs w:val="22"/>
        </w:rPr>
        <w:t>Valladares, G.S.; Faria, A.L.L. 2004. SIG na análise do risco de salinização na bacia do Rio Coruripe, AL. Engevista 6(3) 86-98.</w:t>
      </w:r>
    </w:p>
    <w:p w14:paraId="759A6A07" w14:textId="77777777" w:rsidR="00374B46" w:rsidRPr="00171796" w:rsidRDefault="00374B46" w:rsidP="00374B46">
      <w:pPr>
        <w:ind w:left="284" w:hanging="284"/>
        <w:jc w:val="both"/>
        <w:rPr>
          <w:noProof/>
          <w:sz w:val="22"/>
          <w:szCs w:val="22"/>
        </w:rPr>
      </w:pPr>
      <w:r w:rsidRPr="00171796">
        <w:rPr>
          <w:noProof/>
          <w:sz w:val="22"/>
          <w:szCs w:val="22"/>
        </w:rPr>
        <w:t xml:space="preserve">Vasques, G.M.; Coelho, M.R.; Dart, R.O.; Baca, J.F.M. 2020. </w:t>
      </w:r>
      <w:r w:rsidRPr="00171796">
        <w:rPr>
          <w:noProof/>
          <w:sz w:val="22"/>
          <w:szCs w:val="22"/>
          <w:lang w:val="en-US"/>
        </w:rPr>
        <w:t xml:space="preserve">Soil Electrical Conductivity at 0-30 cm Map for Brazil at 1-km Spatial Resolution. </w:t>
      </w:r>
      <w:r w:rsidRPr="00171796">
        <w:rPr>
          <w:noProof/>
          <w:sz w:val="22"/>
          <w:szCs w:val="22"/>
        </w:rPr>
        <w:t>Embrapa Solos, Rio de Janeiro. Disponível em: https://geoinfo.cnps.embrapa.br/layers/geonode%3Abra_salinitymap30100. Acesso em: 6 de junho de 2024.</w:t>
      </w:r>
    </w:p>
    <w:p w14:paraId="3FE297BD" w14:textId="77777777" w:rsidR="00374B46" w:rsidRPr="00171796" w:rsidRDefault="00374B46" w:rsidP="00374B46">
      <w:pPr>
        <w:ind w:left="284" w:hanging="284"/>
        <w:jc w:val="both"/>
        <w:rPr>
          <w:noProof/>
          <w:sz w:val="22"/>
          <w:szCs w:val="22"/>
          <w:lang w:val="en-US"/>
        </w:rPr>
      </w:pPr>
      <w:r w:rsidRPr="00171796">
        <w:rPr>
          <w:noProof/>
          <w:sz w:val="22"/>
          <w:szCs w:val="22"/>
        </w:rPr>
        <w:t xml:space="preserve">Wang, Z.; Fan, B.; Guo, L. 2019. </w:t>
      </w:r>
      <w:r w:rsidRPr="00171796">
        <w:rPr>
          <w:noProof/>
          <w:sz w:val="22"/>
          <w:szCs w:val="22"/>
          <w:lang w:val="en-US"/>
        </w:rPr>
        <w:t xml:space="preserve">Soil salinization after long-term mulched drip irrigation poses a potential risk to agricultural sustainability. European Journal of Soil Science 70(1) 20-24. </w:t>
      </w:r>
    </w:p>
    <w:p w14:paraId="72E3F79D" w14:textId="4D0CD103" w:rsidR="00374B46" w:rsidRPr="00171796" w:rsidRDefault="00374B46" w:rsidP="00374B46">
      <w:pPr>
        <w:ind w:left="284" w:hanging="284"/>
        <w:jc w:val="both"/>
        <w:rPr>
          <w:noProof/>
          <w:sz w:val="22"/>
          <w:szCs w:val="22"/>
          <w:lang w:val="en-US"/>
        </w:rPr>
      </w:pPr>
      <w:r w:rsidRPr="00171796">
        <w:rPr>
          <w:noProof/>
          <w:sz w:val="22"/>
          <w:szCs w:val="22"/>
          <w:lang w:val="en-US"/>
        </w:rPr>
        <w:t xml:space="preserve">Wang, Z.; Zhang, F.; Zhang, X.; Chan, N.W.; Kung, H.; Zhou, X.; Wang, Y. 2020. Quantitative Evaluation of Spatial and Temporal Variation of Soil Salinization Risk Using GIS-Based Geostatistical Method. Remote Sens. 12(15) e2405. </w:t>
      </w:r>
    </w:p>
    <w:p w14:paraId="2E9F2697" w14:textId="77777777" w:rsidR="00374B46" w:rsidRPr="00171796" w:rsidRDefault="00374B46" w:rsidP="00374B46">
      <w:pPr>
        <w:ind w:left="284" w:hanging="284"/>
        <w:jc w:val="both"/>
        <w:rPr>
          <w:noProof/>
          <w:sz w:val="22"/>
          <w:szCs w:val="22"/>
          <w:lang w:val="en-US"/>
        </w:rPr>
      </w:pPr>
      <w:r w:rsidRPr="00171796">
        <w:rPr>
          <w:noProof/>
          <w:sz w:val="22"/>
          <w:szCs w:val="22"/>
          <w:lang w:val="en-US"/>
        </w:rPr>
        <w:t xml:space="preserve">Wichelns, D.; Cone, D.; Stuhr, G. 2002. Evaluating the impact of irrigation and drainage policies on agricultural sustainability. Irrigation and Drainage Systems 16 1-14. </w:t>
      </w:r>
    </w:p>
    <w:p w14:paraId="2A983FB4" w14:textId="77777777" w:rsidR="00374B46" w:rsidRPr="00171796" w:rsidRDefault="00374B46" w:rsidP="00374B46">
      <w:pPr>
        <w:ind w:left="284" w:hanging="284"/>
        <w:jc w:val="both"/>
        <w:rPr>
          <w:noProof/>
          <w:sz w:val="22"/>
          <w:szCs w:val="22"/>
          <w:lang w:val="en-US"/>
        </w:rPr>
      </w:pPr>
      <w:r w:rsidRPr="00171796">
        <w:rPr>
          <w:noProof/>
          <w:sz w:val="22"/>
          <w:szCs w:val="22"/>
          <w:lang w:val="en-US"/>
        </w:rPr>
        <w:lastRenderedPageBreak/>
        <w:t xml:space="preserve">Wiebe, B.H.; Eilers, R.G.; Eilers, W.D.; Brierley, J.A. 2007. Application of a risk indicator for assessing trends in dryland salinization risk on the Canadian Prairies. Canadian Journal of Soil Science 87(esp) 213-224. </w:t>
      </w:r>
    </w:p>
    <w:p w14:paraId="2DD0B5DB" w14:textId="77777777" w:rsidR="00374B46" w:rsidRPr="00171796" w:rsidRDefault="00374B46" w:rsidP="00374B46">
      <w:pPr>
        <w:ind w:left="284" w:hanging="284"/>
        <w:jc w:val="both"/>
        <w:rPr>
          <w:noProof/>
          <w:sz w:val="22"/>
          <w:szCs w:val="22"/>
        </w:rPr>
      </w:pPr>
      <w:r w:rsidRPr="00171796">
        <w:rPr>
          <w:noProof/>
          <w:sz w:val="22"/>
          <w:szCs w:val="22"/>
          <w:lang w:val="en-US"/>
        </w:rPr>
        <w:t xml:space="preserve">Wilcox, L.V.J. 1955. Classification and use of irrigation waters. </w:t>
      </w:r>
      <w:r w:rsidRPr="00171796">
        <w:rPr>
          <w:noProof/>
          <w:sz w:val="22"/>
          <w:szCs w:val="22"/>
        </w:rPr>
        <w:t xml:space="preserve">US Department of Agriculture. </w:t>
      </w:r>
    </w:p>
    <w:p w14:paraId="3ADD67C1" w14:textId="77777777" w:rsidR="00374B46" w:rsidRPr="00171796" w:rsidRDefault="00374B46" w:rsidP="00374B46">
      <w:pPr>
        <w:ind w:left="284" w:hanging="284"/>
        <w:jc w:val="both"/>
        <w:rPr>
          <w:noProof/>
          <w:sz w:val="22"/>
          <w:szCs w:val="22"/>
        </w:rPr>
      </w:pPr>
      <w:r w:rsidRPr="00171796">
        <w:rPr>
          <w:noProof/>
          <w:sz w:val="22"/>
          <w:szCs w:val="22"/>
        </w:rPr>
        <w:t>WORDCLIM. 2024. Historical climate data. Disponível em: https://worldclim.org/data/worldclim21.html. Acesso em: 5 de abril de 2024.</w:t>
      </w:r>
    </w:p>
    <w:p w14:paraId="5AE21EBE" w14:textId="77777777" w:rsidR="00374B46" w:rsidRPr="00171796" w:rsidRDefault="00374B46" w:rsidP="00374B46">
      <w:pPr>
        <w:ind w:left="284" w:hanging="284"/>
        <w:jc w:val="both"/>
        <w:rPr>
          <w:noProof/>
          <w:sz w:val="22"/>
          <w:szCs w:val="22"/>
          <w:lang w:val="en-US"/>
        </w:rPr>
      </w:pPr>
      <w:r w:rsidRPr="00171796">
        <w:rPr>
          <w:noProof/>
          <w:sz w:val="22"/>
          <w:szCs w:val="22"/>
          <w:lang w:val="en-US"/>
        </w:rPr>
        <w:t xml:space="preserve">Zaccaria, D.; Passarella, G.; D'Agostino, D. Giordano, R.; Solis, S.S. 2016. Risk Assessment of Aquifer Salinization in a Large-Scale Coastal Irrigation Scheme, Italy. Clean Soil Air Water 44(4) 371-382. </w:t>
      </w:r>
    </w:p>
    <w:p w14:paraId="2FC251BD" w14:textId="77777777" w:rsidR="00374B46" w:rsidRPr="009B4FA1" w:rsidRDefault="00374B46" w:rsidP="00374B46">
      <w:pPr>
        <w:ind w:left="284" w:hanging="284"/>
        <w:jc w:val="both"/>
        <w:rPr>
          <w:sz w:val="22"/>
          <w:szCs w:val="22"/>
        </w:rPr>
      </w:pPr>
      <w:r w:rsidRPr="00171796">
        <w:rPr>
          <w:noProof/>
          <w:sz w:val="22"/>
          <w:szCs w:val="22"/>
          <w:lang w:val="en-US"/>
        </w:rPr>
        <w:t xml:space="preserve">Zhang, T.; Zeng, S.; Gao, Y.; Ouyang, Z.; Li, B.; Fang, C.; Zhao, B. 2011. Assessing impact of land uses on land salinization in the Yellow River Delta, China using an integrated and spatial statistical model. </w:t>
      </w:r>
      <w:r w:rsidRPr="00171796">
        <w:rPr>
          <w:noProof/>
          <w:sz w:val="22"/>
          <w:szCs w:val="22"/>
        </w:rPr>
        <w:t>Land Use Policy 28(4) 857-866.</w:t>
      </w:r>
    </w:p>
    <w:p w14:paraId="215FEB84" w14:textId="77777777" w:rsidR="00374B46" w:rsidRDefault="00374B46" w:rsidP="00987826">
      <w:pPr>
        <w:ind w:firstLine="708"/>
        <w:jc w:val="both"/>
        <w:rPr>
          <w:noProof/>
          <w:sz w:val="22"/>
          <w:szCs w:val="22"/>
        </w:rPr>
        <w:sectPr w:rsidR="00374B46" w:rsidSect="008F2BC4">
          <w:type w:val="continuous"/>
          <w:pgSz w:w="11906" w:h="16838"/>
          <w:pgMar w:top="1134" w:right="1134" w:bottom="1134" w:left="1134" w:header="709" w:footer="709" w:gutter="0"/>
          <w:pgNumType w:start="68"/>
          <w:cols w:num="2" w:space="708"/>
          <w:titlePg/>
          <w:docGrid w:linePitch="360"/>
        </w:sectPr>
      </w:pPr>
    </w:p>
    <w:p w14:paraId="4C43E3F7" w14:textId="77777777" w:rsidR="00171796" w:rsidRDefault="00171796" w:rsidP="00987826">
      <w:pPr>
        <w:ind w:firstLine="708"/>
        <w:jc w:val="both"/>
        <w:rPr>
          <w:noProof/>
          <w:sz w:val="22"/>
          <w:szCs w:val="22"/>
        </w:rPr>
      </w:pPr>
    </w:p>
    <w:p w14:paraId="29F9D6EA" w14:textId="77777777" w:rsidR="00171796" w:rsidRDefault="00171796" w:rsidP="00987826">
      <w:pPr>
        <w:ind w:firstLine="708"/>
        <w:jc w:val="both"/>
        <w:rPr>
          <w:noProof/>
          <w:sz w:val="22"/>
          <w:szCs w:val="22"/>
        </w:rPr>
        <w:sectPr w:rsidR="00171796" w:rsidSect="00171796">
          <w:type w:val="continuous"/>
          <w:pgSz w:w="11906" w:h="16838"/>
          <w:pgMar w:top="1134" w:right="1134" w:bottom="1134" w:left="1134" w:header="709" w:footer="709" w:gutter="0"/>
          <w:pgNumType w:start="1"/>
          <w:cols w:num="2" w:space="708"/>
          <w:titlePg/>
          <w:docGrid w:linePitch="360"/>
        </w:sectPr>
      </w:pPr>
    </w:p>
    <w:p w14:paraId="2247181C" w14:textId="77777777" w:rsidR="00987826" w:rsidRDefault="00987826" w:rsidP="00987826">
      <w:pPr>
        <w:ind w:firstLine="708"/>
        <w:jc w:val="both"/>
        <w:rPr>
          <w:noProof/>
          <w:sz w:val="22"/>
          <w:szCs w:val="22"/>
        </w:rPr>
      </w:pPr>
    </w:p>
    <w:sectPr w:rsidR="00987826" w:rsidSect="00171796">
      <w:footerReference w:type="first" r:id="rId24"/>
      <w:type w:val="continuous"/>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A23AA4" w14:textId="77777777" w:rsidR="000D56D8" w:rsidRDefault="000D56D8" w:rsidP="00590FFE">
      <w:r>
        <w:separator/>
      </w:r>
    </w:p>
  </w:endnote>
  <w:endnote w:type="continuationSeparator" w:id="0">
    <w:p w14:paraId="5FC6878F" w14:textId="77777777" w:rsidR="000D56D8" w:rsidRDefault="000D56D8" w:rsidP="00590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2514618"/>
      <w:docPartObj>
        <w:docPartGallery w:val="Page Numbers (Bottom of Page)"/>
        <w:docPartUnique/>
      </w:docPartObj>
    </w:sdtPr>
    <w:sdtContent>
      <w:p w14:paraId="309C174E" w14:textId="0C490D61" w:rsidR="008F2BC4" w:rsidRDefault="008F2BC4">
        <w:pPr>
          <w:pStyle w:val="Rodap"/>
          <w:jc w:val="right"/>
        </w:pPr>
        <w:r>
          <w:fldChar w:fldCharType="begin"/>
        </w:r>
        <w:r>
          <w:instrText>PAGE   \* MERGEFORMAT</w:instrText>
        </w:r>
        <w:r>
          <w:fldChar w:fldCharType="separate"/>
        </w:r>
        <w:r>
          <w:rPr>
            <w:lang w:val="pt-BR"/>
          </w:rPr>
          <w:t>2</w:t>
        </w:r>
        <w:r>
          <w:fldChar w:fldCharType="end"/>
        </w:r>
      </w:p>
    </w:sdtContent>
  </w:sdt>
  <w:p w14:paraId="6D20F081" w14:textId="77777777" w:rsidR="008F2BC4" w:rsidRDefault="008F2BC4" w:rsidP="008F2BC4">
    <w:pPr>
      <w:pStyle w:val="Rodap"/>
    </w:pPr>
    <w:r w:rsidRPr="003575AA">
      <w:rPr>
        <w:i/>
        <w:sz w:val="20"/>
        <w:szCs w:val="20"/>
        <w:lang w:val="en-US"/>
      </w:rPr>
      <w:t xml:space="preserve">Francisco, </w:t>
    </w:r>
    <w:r w:rsidRPr="001A7418">
      <w:rPr>
        <w:i/>
        <w:sz w:val="20"/>
        <w:szCs w:val="20"/>
      </w:rPr>
      <w:t xml:space="preserve">et al., / </w:t>
    </w:r>
    <w:proofErr w:type="spellStart"/>
    <w:r w:rsidRPr="001A7418">
      <w:rPr>
        <w:i/>
        <w:sz w:val="20"/>
        <w:szCs w:val="20"/>
      </w:rPr>
      <w:t>Journal</w:t>
    </w:r>
    <w:proofErr w:type="spellEnd"/>
    <w:r w:rsidRPr="001A7418">
      <w:rPr>
        <w:i/>
        <w:sz w:val="20"/>
        <w:szCs w:val="20"/>
      </w:rPr>
      <w:t xml:space="preserve"> </w:t>
    </w:r>
    <w:proofErr w:type="spellStart"/>
    <w:r w:rsidRPr="001A7418">
      <w:rPr>
        <w:i/>
        <w:sz w:val="20"/>
        <w:szCs w:val="20"/>
      </w:rPr>
      <w:t>of</w:t>
    </w:r>
    <w:proofErr w:type="spellEnd"/>
    <w:r w:rsidRPr="001A7418">
      <w:rPr>
        <w:i/>
        <w:sz w:val="20"/>
        <w:szCs w:val="20"/>
      </w:rPr>
      <w:t xml:space="preserve"> </w:t>
    </w:r>
    <w:proofErr w:type="spellStart"/>
    <w:r w:rsidRPr="001A7418">
      <w:rPr>
        <w:i/>
        <w:sz w:val="20"/>
        <w:szCs w:val="20"/>
      </w:rPr>
      <w:t>Hyperspectral</w:t>
    </w:r>
    <w:proofErr w:type="spellEnd"/>
    <w:r w:rsidRPr="001A7418">
      <w:rPr>
        <w:i/>
        <w:sz w:val="20"/>
        <w:szCs w:val="20"/>
      </w:rPr>
      <w:t xml:space="preserve"> Remote </w:t>
    </w:r>
    <w:proofErr w:type="spellStart"/>
    <w:r w:rsidRPr="001A7418">
      <w:rPr>
        <w:i/>
        <w:sz w:val="20"/>
        <w:szCs w:val="20"/>
      </w:rPr>
      <w:t>Sensing</w:t>
    </w:r>
    <w:proofErr w:type="spellEnd"/>
    <w:r>
      <w:rPr>
        <w:i/>
        <w:sz w:val="20"/>
        <w:szCs w:val="20"/>
      </w:rPr>
      <w:t xml:space="preserve"> 16</w:t>
    </w:r>
    <w:r w:rsidRPr="001A7418">
      <w:rPr>
        <w:i/>
        <w:sz w:val="20"/>
        <w:szCs w:val="20"/>
      </w:rPr>
      <w:t xml:space="preserve"> (202</w:t>
    </w:r>
    <w:r>
      <w:rPr>
        <w:i/>
        <w:sz w:val="20"/>
        <w:szCs w:val="20"/>
      </w:rPr>
      <w:t>6</w:t>
    </w:r>
    <w:r w:rsidRPr="001A7418">
      <w:rPr>
        <w:i/>
        <w:sz w:val="20"/>
        <w:szCs w:val="20"/>
      </w:rPr>
      <w:t>)</w:t>
    </w:r>
  </w:p>
  <w:p w14:paraId="74C76984" w14:textId="77777777" w:rsidR="0009242F" w:rsidRDefault="0009242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2815430"/>
      <w:docPartObj>
        <w:docPartGallery w:val="Page Numbers (Bottom of Page)"/>
        <w:docPartUnique/>
      </w:docPartObj>
    </w:sdtPr>
    <w:sdtContent>
      <w:p w14:paraId="19D4DE56" w14:textId="7E0EDB27" w:rsidR="008F2BC4" w:rsidRDefault="008F2BC4">
        <w:pPr>
          <w:pStyle w:val="Rodap"/>
          <w:jc w:val="right"/>
        </w:pPr>
        <w:r>
          <w:fldChar w:fldCharType="begin"/>
        </w:r>
        <w:r>
          <w:instrText>PAGE   \* MERGEFORMAT</w:instrText>
        </w:r>
        <w:r>
          <w:fldChar w:fldCharType="separate"/>
        </w:r>
        <w:r>
          <w:rPr>
            <w:lang w:val="pt-BR"/>
          </w:rPr>
          <w:t>2</w:t>
        </w:r>
        <w:r>
          <w:fldChar w:fldCharType="end"/>
        </w:r>
      </w:p>
    </w:sdtContent>
  </w:sdt>
  <w:p w14:paraId="6BEFE365" w14:textId="77777777" w:rsidR="008F2BC4" w:rsidRDefault="008F2BC4" w:rsidP="008F2BC4">
    <w:pPr>
      <w:pStyle w:val="Rodap"/>
    </w:pPr>
    <w:r w:rsidRPr="003575AA">
      <w:rPr>
        <w:i/>
        <w:sz w:val="20"/>
        <w:szCs w:val="20"/>
        <w:lang w:val="en-US"/>
      </w:rPr>
      <w:t xml:space="preserve">Francisco, </w:t>
    </w:r>
    <w:r w:rsidRPr="001A7418">
      <w:rPr>
        <w:i/>
        <w:sz w:val="20"/>
        <w:szCs w:val="20"/>
      </w:rPr>
      <w:t xml:space="preserve">et al., / </w:t>
    </w:r>
    <w:proofErr w:type="spellStart"/>
    <w:r w:rsidRPr="001A7418">
      <w:rPr>
        <w:i/>
        <w:sz w:val="20"/>
        <w:szCs w:val="20"/>
      </w:rPr>
      <w:t>Journal</w:t>
    </w:r>
    <w:proofErr w:type="spellEnd"/>
    <w:r w:rsidRPr="001A7418">
      <w:rPr>
        <w:i/>
        <w:sz w:val="20"/>
        <w:szCs w:val="20"/>
      </w:rPr>
      <w:t xml:space="preserve"> </w:t>
    </w:r>
    <w:proofErr w:type="spellStart"/>
    <w:r w:rsidRPr="001A7418">
      <w:rPr>
        <w:i/>
        <w:sz w:val="20"/>
        <w:szCs w:val="20"/>
      </w:rPr>
      <w:t>of</w:t>
    </w:r>
    <w:proofErr w:type="spellEnd"/>
    <w:r w:rsidRPr="001A7418">
      <w:rPr>
        <w:i/>
        <w:sz w:val="20"/>
        <w:szCs w:val="20"/>
      </w:rPr>
      <w:t xml:space="preserve"> </w:t>
    </w:r>
    <w:proofErr w:type="spellStart"/>
    <w:r w:rsidRPr="001A7418">
      <w:rPr>
        <w:i/>
        <w:sz w:val="20"/>
        <w:szCs w:val="20"/>
      </w:rPr>
      <w:t>Hyperspectral</w:t>
    </w:r>
    <w:proofErr w:type="spellEnd"/>
    <w:r w:rsidRPr="001A7418">
      <w:rPr>
        <w:i/>
        <w:sz w:val="20"/>
        <w:szCs w:val="20"/>
      </w:rPr>
      <w:t xml:space="preserve"> Remote </w:t>
    </w:r>
    <w:proofErr w:type="spellStart"/>
    <w:r w:rsidRPr="001A7418">
      <w:rPr>
        <w:i/>
        <w:sz w:val="20"/>
        <w:szCs w:val="20"/>
      </w:rPr>
      <w:t>Sensing</w:t>
    </w:r>
    <w:proofErr w:type="spellEnd"/>
    <w:r>
      <w:rPr>
        <w:i/>
        <w:sz w:val="20"/>
        <w:szCs w:val="20"/>
      </w:rPr>
      <w:t xml:space="preserve"> 16</w:t>
    </w:r>
    <w:r w:rsidRPr="001A7418">
      <w:rPr>
        <w:i/>
        <w:sz w:val="20"/>
        <w:szCs w:val="20"/>
      </w:rPr>
      <w:t xml:space="preserve"> (202</w:t>
    </w:r>
    <w:r>
      <w:rPr>
        <w:i/>
        <w:sz w:val="20"/>
        <w:szCs w:val="20"/>
      </w:rPr>
      <w:t>6</w:t>
    </w:r>
    <w:r w:rsidRPr="001A7418">
      <w:rPr>
        <w:i/>
        <w:sz w:val="20"/>
        <w:szCs w:val="20"/>
      </w:rPr>
      <w:t>)</w:t>
    </w:r>
  </w:p>
  <w:p w14:paraId="62DD47AB" w14:textId="5AD197FE" w:rsidR="00D93CBA" w:rsidRPr="008F2BC4" w:rsidRDefault="00D93CBA" w:rsidP="008F2BC4">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F245E" w14:textId="77777777" w:rsidR="009516F2" w:rsidRPr="003575AA" w:rsidRDefault="009516F2">
    <w:pP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5D240" w14:textId="77777777" w:rsidR="000D56D8" w:rsidRDefault="000D56D8" w:rsidP="00590FFE">
      <w:r>
        <w:separator/>
      </w:r>
    </w:p>
  </w:footnote>
  <w:footnote w:type="continuationSeparator" w:id="0">
    <w:p w14:paraId="4B237349" w14:textId="77777777" w:rsidR="000D56D8" w:rsidRDefault="000D56D8" w:rsidP="00590F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42A3D"/>
    <w:multiLevelType w:val="hybridMultilevel"/>
    <w:tmpl w:val="23B07BEE"/>
    <w:lvl w:ilvl="0" w:tplc="04160001">
      <w:start w:val="1"/>
      <w:numFmt w:val="bullet"/>
      <w:lvlText w:val=""/>
      <w:lvlJc w:val="left"/>
      <w:pPr>
        <w:ind w:left="1854" w:hanging="360"/>
      </w:pPr>
      <w:rPr>
        <w:rFonts w:ascii="Symbol" w:hAnsi="Symbol" w:hint="default"/>
      </w:rPr>
    </w:lvl>
    <w:lvl w:ilvl="1" w:tplc="04160003">
      <w:start w:val="1"/>
      <w:numFmt w:val="bullet"/>
      <w:lvlText w:val="o"/>
      <w:lvlJc w:val="left"/>
      <w:pPr>
        <w:ind w:left="2574" w:hanging="360"/>
      </w:pPr>
      <w:rPr>
        <w:rFonts w:ascii="Courier New" w:hAnsi="Courier New" w:hint="default"/>
      </w:rPr>
    </w:lvl>
    <w:lvl w:ilvl="2" w:tplc="04160005">
      <w:start w:val="1"/>
      <w:numFmt w:val="bullet"/>
      <w:lvlText w:val=""/>
      <w:lvlJc w:val="left"/>
      <w:pPr>
        <w:ind w:left="3294" w:hanging="360"/>
      </w:pPr>
      <w:rPr>
        <w:rFonts w:ascii="Wingdings" w:hAnsi="Wingdings" w:hint="default"/>
      </w:rPr>
    </w:lvl>
    <w:lvl w:ilvl="3" w:tplc="04160001">
      <w:start w:val="1"/>
      <w:numFmt w:val="bullet"/>
      <w:lvlText w:val=""/>
      <w:lvlJc w:val="left"/>
      <w:pPr>
        <w:ind w:left="4014" w:hanging="360"/>
      </w:pPr>
      <w:rPr>
        <w:rFonts w:ascii="Symbol" w:hAnsi="Symbol" w:hint="default"/>
      </w:rPr>
    </w:lvl>
    <w:lvl w:ilvl="4" w:tplc="04160003">
      <w:start w:val="1"/>
      <w:numFmt w:val="bullet"/>
      <w:lvlText w:val="o"/>
      <w:lvlJc w:val="left"/>
      <w:pPr>
        <w:ind w:left="4734" w:hanging="360"/>
      </w:pPr>
      <w:rPr>
        <w:rFonts w:ascii="Courier New" w:hAnsi="Courier New" w:hint="default"/>
      </w:rPr>
    </w:lvl>
    <w:lvl w:ilvl="5" w:tplc="04160005">
      <w:start w:val="1"/>
      <w:numFmt w:val="bullet"/>
      <w:lvlText w:val=""/>
      <w:lvlJc w:val="left"/>
      <w:pPr>
        <w:ind w:left="5454" w:hanging="360"/>
      </w:pPr>
      <w:rPr>
        <w:rFonts w:ascii="Wingdings" w:hAnsi="Wingdings" w:hint="default"/>
      </w:rPr>
    </w:lvl>
    <w:lvl w:ilvl="6" w:tplc="04160001">
      <w:start w:val="1"/>
      <w:numFmt w:val="bullet"/>
      <w:lvlText w:val=""/>
      <w:lvlJc w:val="left"/>
      <w:pPr>
        <w:ind w:left="6174" w:hanging="360"/>
      </w:pPr>
      <w:rPr>
        <w:rFonts w:ascii="Symbol" w:hAnsi="Symbol" w:hint="default"/>
      </w:rPr>
    </w:lvl>
    <w:lvl w:ilvl="7" w:tplc="04160003">
      <w:start w:val="1"/>
      <w:numFmt w:val="bullet"/>
      <w:lvlText w:val="o"/>
      <w:lvlJc w:val="left"/>
      <w:pPr>
        <w:ind w:left="6894" w:hanging="360"/>
      </w:pPr>
      <w:rPr>
        <w:rFonts w:ascii="Courier New" w:hAnsi="Courier New" w:hint="default"/>
      </w:rPr>
    </w:lvl>
    <w:lvl w:ilvl="8" w:tplc="04160005">
      <w:start w:val="1"/>
      <w:numFmt w:val="bullet"/>
      <w:lvlText w:val=""/>
      <w:lvlJc w:val="left"/>
      <w:pPr>
        <w:ind w:left="7614" w:hanging="360"/>
      </w:pPr>
      <w:rPr>
        <w:rFonts w:ascii="Wingdings" w:hAnsi="Wingdings" w:hint="default"/>
      </w:rPr>
    </w:lvl>
  </w:abstractNum>
  <w:abstractNum w:abstractNumId="1" w15:restartNumberingAfterBreak="0">
    <w:nsid w:val="024E0C99"/>
    <w:multiLevelType w:val="hybridMultilevel"/>
    <w:tmpl w:val="5C9E7DBA"/>
    <w:lvl w:ilvl="0" w:tplc="12AEE65E">
      <w:start w:val="1"/>
      <w:numFmt w:val="low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 w15:restartNumberingAfterBreak="0">
    <w:nsid w:val="03D77AAD"/>
    <w:multiLevelType w:val="multilevel"/>
    <w:tmpl w:val="0416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 w15:restartNumberingAfterBreak="0">
    <w:nsid w:val="05AD6166"/>
    <w:multiLevelType w:val="multilevel"/>
    <w:tmpl w:val="0416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 w15:restartNumberingAfterBreak="0">
    <w:nsid w:val="0C862821"/>
    <w:multiLevelType w:val="hybridMultilevel"/>
    <w:tmpl w:val="72A229AC"/>
    <w:lvl w:ilvl="0" w:tplc="5754AAE2">
      <w:start w:val="1"/>
      <w:numFmt w:val="lowerLetter"/>
      <w:lvlText w:val="%1)"/>
      <w:lvlJc w:val="left"/>
      <w:pPr>
        <w:tabs>
          <w:tab w:val="num" w:pos="720"/>
        </w:tabs>
        <w:ind w:left="720" w:hanging="360"/>
      </w:pPr>
      <w:rPr>
        <w:rFonts w:cs="Times New Roman" w:hint="default"/>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5" w15:restartNumberingAfterBreak="0">
    <w:nsid w:val="0F403DE9"/>
    <w:multiLevelType w:val="hybridMultilevel"/>
    <w:tmpl w:val="B4489EC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F96EAF"/>
    <w:multiLevelType w:val="multilevel"/>
    <w:tmpl w:val="0416001F"/>
    <w:numStyleLink w:val="111111"/>
  </w:abstractNum>
  <w:abstractNum w:abstractNumId="7" w15:restartNumberingAfterBreak="0">
    <w:nsid w:val="169F1542"/>
    <w:multiLevelType w:val="multilevel"/>
    <w:tmpl w:val="6902EACC"/>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8" w15:restartNumberingAfterBreak="0">
    <w:nsid w:val="1A597A8F"/>
    <w:multiLevelType w:val="hybridMultilevel"/>
    <w:tmpl w:val="1FF8AE9C"/>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7222B2"/>
    <w:multiLevelType w:val="hybridMultilevel"/>
    <w:tmpl w:val="858E086E"/>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913AC6"/>
    <w:multiLevelType w:val="hybridMultilevel"/>
    <w:tmpl w:val="043CB458"/>
    <w:lvl w:ilvl="0" w:tplc="53C2C110">
      <w:start w:val="1"/>
      <w:numFmt w:val="decimal"/>
      <w:lvlText w:val="%1."/>
      <w:lvlJc w:val="left"/>
      <w:pPr>
        <w:ind w:left="1494" w:hanging="360"/>
      </w:pPr>
      <w:rPr>
        <w:rFonts w:cs="Times New Roman" w:hint="default"/>
        <w:b/>
        <w:bCs/>
      </w:rPr>
    </w:lvl>
    <w:lvl w:ilvl="1" w:tplc="04160019">
      <w:start w:val="1"/>
      <w:numFmt w:val="lowerLetter"/>
      <w:lvlText w:val="%2."/>
      <w:lvlJc w:val="left"/>
      <w:pPr>
        <w:ind w:left="2214" w:hanging="360"/>
      </w:pPr>
      <w:rPr>
        <w:rFonts w:cs="Times New Roman"/>
      </w:rPr>
    </w:lvl>
    <w:lvl w:ilvl="2" w:tplc="0416001B">
      <w:start w:val="1"/>
      <w:numFmt w:val="lowerRoman"/>
      <w:lvlText w:val="%3."/>
      <w:lvlJc w:val="right"/>
      <w:pPr>
        <w:ind w:left="2934" w:hanging="180"/>
      </w:pPr>
      <w:rPr>
        <w:rFonts w:cs="Times New Roman"/>
      </w:rPr>
    </w:lvl>
    <w:lvl w:ilvl="3" w:tplc="0416000F">
      <w:start w:val="1"/>
      <w:numFmt w:val="decimal"/>
      <w:lvlText w:val="%4."/>
      <w:lvlJc w:val="left"/>
      <w:pPr>
        <w:ind w:left="3654" w:hanging="360"/>
      </w:pPr>
      <w:rPr>
        <w:rFonts w:cs="Times New Roman"/>
      </w:rPr>
    </w:lvl>
    <w:lvl w:ilvl="4" w:tplc="04160019">
      <w:start w:val="1"/>
      <w:numFmt w:val="lowerLetter"/>
      <w:lvlText w:val="%5."/>
      <w:lvlJc w:val="left"/>
      <w:pPr>
        <w:ind w:left="4374" w:hanging="360"/>
      </w:pPr>
      <w:rPr>
        <w:rFonts w:cs="Times New Roman"/>
      </w:rPr>
    </w:lvl>
    <w:lvl w:ilvl="5" w:tplc="0416001B">
      <w:start w:val="1"/>
      <w:numFmt w:val="lowerRoman"/>
      <w:lvlText w:val="%6."/>
      <w:lvlJc w:val="right"/>
      <w:pPr>
        <w:ind w:left="5094" w:hanging="180"/>
      </w:pPr>
      <w:rPr>
        <w:rFonts w:cs="Times New Roman"/>
      </w:rPr>
    </w:lvl>
    <w:lvl w:ilvl="6" w:tplc="0416000F">
      <w:start w:val="1"/>
      <w:numFmt w:val="decimal"/>
      <w:lvlText w:val="%7."/>
      <w:lvlJc w:val="left"/>
      <w:pPr>
        <w:ind w:left="5814" w:hanging="360"/>
      </w:pPr>
      <w:rPr>
        <w:rFonts w:cs="Times New Roman"/>
      </w:rPr>
    </w:lvl>
    <w:lvl w:ilvl="7" w:tplc="04160019">
      <w:start w:val="1"/>
      <w:numFmt w:val="lowerLetter"/>
      <w:lvlText w:val="%8."/>
      <w:lvlJc w:val="left"/>
      <w:pPr>
        <w:ind w:left="6534" w:hanging="360"/>
      </w:pPr>
      <w:rPr>
        <w:rFonts w:cs="Times New Roman"/>
      </w:rPr>
    </w:lvl>
    <w:lvl w:ilvl="8" w:tplc="0416001B">
      <w:start w:val="1"/>
      <w:numFmt w:val="lowerRoman"/>
      <w:lvlText w:val="%9."/>
      <w:lvlJc w:val="right"/>
      <w:pPr>
        <w:ind w:left="7254" w:hanging="180"/>
      </w:pPr>
      <w:rPr>
        <w:rFonts w:cs="Times New Roman"/>
      </w:rPr>
    </w:lvl>
  </w:abstractNum>
  <w:abstractNum w:abstractNumId="11" w15:restartNumberingAfterBreak="0">
    <w:nsid w:val="1EC8078E"/>
    <w:multiLevelType w:val="multilevel"/>
    <w:tmpl w:val="04160023"/>
    <w:lvl w:ilvl="0">
      <w:start w:val="1"/>
      <w:numFmt w:val="upperRoman"/>
      <w:lvlText w:val="Artigo %1."/>
      <w:lvlJc w:val="left"/>
      <w:pPr>
        <w:tabs>
          <w:tab w:val="num" w:pos="1440"/>
        </w:tabs>
      </w:pPr>
      <w:rPr>
        <w:rFonts w:cs="Times New Roman"/>
      </w:rPr>
    </w:lvl>
    <w:lvl w:ilvl="1">
      <w:start w:val="1"/>
      <w:numFmt w:val="decimalZero"/>
      <w:isLgl/>
      <w:lvlText w:val="Seção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2" w15:restartNumberingAfterBreak="0">
    <w:nsid w:val="20C14689"/>
    <w:multiLevelType w:val="hybridMultilevel"/>
    <w:tmpl w:val="616CC2E6"/>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BF31FF"/>
    <w:multiLevelType w:val="multilevel"/>
    <w:tmpl w:val="2BBE5F7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103269"/>
    <w:multiLevelType w:val="multilevel"/>
    <w:tmpl w:val="0416001F"/>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5" w15:restartNumberingAfterBreak="0">
    <w:nsid w:val="2C491B44"/>
    <w:multiLevelType w:val="hybridMultilevel"/>
    <w:tmpl w:val="6DE44214"/>
    <w:lvl w:ilvl="0" w:tplc="04160001">
      <w:start w:val="1"/>
      <w:numFmt w:val="bullet"/>
      <w:lvlText w:val=""/>
      <w:lvlJc w:val="left"/>
      <w:pPr>
        <w:tabs>
          <w:tab w:val="num" w:pos="720"/>
        </w:tabs>
        <w:ind w:left="720" w:hanging="360"/>
      </w:pPr>
      <w:rPr>
        <w:rFonts w:ascii="Symbol" w:hAnsi="Symbol" w:hint="default"/>
        <w:b w:val="0"/>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16" w15:restartNumberingAfterBreak="0">
    <w:nsid w:val="2D752B94"/>
    <w:multiLevelType w:val="hybridMultilevel"/>
    <w:tmpl w:val="F844CC0E"/>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C706DD"/>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29530BE"/>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33F86EF5"/>
    <w:multiLevelType w:val="hybridMultilevel"/>
    <w:tmpl w:val="0E14773A"/>
    <w:lvl w:ilvl="0" w:tplc="A9AA6222">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3494472D"/>
    <w:multiLevelType w:val="hybridMultilevel"/>
    <w:tmpl w:val="848EE4EA"/>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9F2892"/>
    <w:multiLevelType w:val="hybridMultilevel"/>
    <w:tmpl w:val="625A8F2E"/>
    <w:lvl w:ilvl="0" w:tplc="701081F6">
      <w:start w:val="1"/>
      <w:numFmt w:val="decimal"/>
      <w:lvlText w:val="%1."/>
      <w:lvlJc w:val="left"/>
      <w:pPr>
        <w:tabs>
          <w:tab w:val="num" w:pos="720"/>
        </w:tabs>
        <w:ind w:left="720" w:hanging="360"/>
      </w:pPr>
      <w:rPr>
        <w:rFonts w:cs="Times New Roman" w:hint="default"/>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22" w15:restartNumberingAfterBreak="0">
    <w:nsid w:val="38887C72"/>
    <w:multiLevelType w:val="multilevel"/>
    <w:tmpl w:val="F844CC0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8C52C7E"/>
    <w:multiLevelType w:val="multilevel"/>
    <w:tmpl w:val="1FF8AE9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9146782"/>
    <w:multiLevelType w:val="multilevel"/>
    <w:tmpl w:val="70C252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9867FB2"/>
    <w:multiLevelType w:val="multilevel"/>
    <w:tmpl w:val="51AA753C"/>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15:restartNumberingAfterBreak="0">
    <w:nsid w:val="3D6D4CB0"/>
    <w:multiLevelType w:val="hybridMultilevel"/>
    <w:tmpl w:val="78327A9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0374225"/>
    <w:multiLevelType w:val="hybridMultilevel"/>
    <w:tmpl w:val="8EE6B772"/>
    <w:lvl w:ilvl="0" w:tplc="15ACB8DC">
      <w:start w:val="1"/>
      <w:numFmt w:val="lowerLetter"/>
      <w:lvlText w:val="%1)"/>
      <w:lvlJc w:val="left"/>
      <w:pPr>
        <w:tabs>
          <w:tab w:val="num" w:pos="720"/>
        </w:tabs>
        <w:ind w:left="720" w:hanging="360"/>
      </w:pPr>
      <w:rPr>
        <w:rFonts w:cs="Times New Roman"/>
      </w:rPr>
    </w:lvl>
    <w:lvl w:ilvl="1" w:tplc="6CCC58B0">
      <w:start w:val="1"/>
      <w:numFmt w:val="lowerLetter"/>
      <w:lvlText w:val="%2)"/>
      <w:lvlJc w:val="left"/>
      <w:pPr>
        <w:tabs>
          <w:tab w:val="num" w:pos="1440"/>
        </w:tabs>
        <w:ind w:left="1440" w:hanging="360"/>
      </w:pPr>
      <w:rPr>
        <w:rFonts w:cs="Times New Roman"/>
      </w:rPr>
    </w:lvl>
    <w:lvl w:ilvl="2" w:tplc="E3E2FDD6">
      <w:start w:val="1"/>
      <w:numFmt w:val="lowerLetter"/>
      <w:lvlText w:val="%3)"/>
      <w:lvlJc w:val="left"/>
      <w:pPr>
        <w:tabs>
          <w:tab w:val="num" w:pos="2160"/>
        </w:tabs>
        <w:ind w:left="2160" w:hanging="360"/>
      </w:pPr>
      <w:rPr>
        <w:rFonts w:cs="Times New Roman"/>
      </w:rPr>
    </w:lvl>
    <w:lvl w:ilvl="3" w:tplc="9DF8D2FA">
      <w:start w:val="1"/>
      <w:numFmt w:val="lowerLetter"/>
      <w:lvlText w:val="%4)"/>
      <w:lvlJc w:val="left"/>
      <w:pPr>
        <w:tabs>
          <w:tab w:val="num" w:pos="2880"/>
        </w:tabs>
        <w:ind w:left="2880" w:hanging="360"/>
      </w:pPr>
      <w:rPr>
        <w:rFonts w:cs="Times New Roman"/>
      </w:rPr>
    </w:lvl>
    <w:lvl w:ilvl="4" w:tplc="7F8A6BF4">
      <w:start w:val="1"/>
      <w:numFmt w:val="lowerLetter"/>
      <w:lvlText w:val="%5)"/>
      <w:lvlJc w:val="left"/>
      <w:pPr>
        <w:tabs>
          <w:tab w:val="num" w:pos="3600"/>
        </w:tabs>
        <w:ind w:left="3600" w:hanging="360"/>
      </w:pPr>
      <w:rPr>
        <w:rFonts w:cs="Times New Roman"/>
      </w:rPr>
    </w:lvl>
    <w:lvl w:ilvl="5" w:tplc="05060EDE">
      <w:start w:val="1"/>
      <w:numFmt w:val="lowerLetter"/>
      <w:lvlText w:val="%6)"/>
      <w:lvlJc w:val="left"/>
      <w:pPr>
        <w:tabs>
          <w:tab w:val="num" w:pos="4320"/>
        </w:tabs>
        <w:ind w:left="4320" w:hanging="360"/>
      </w:pPr>
      <w:rPr>
        <w:rFonts w:cs="Times New Roman"/>
      </w:rPr>
    </w:lvl>
    <w:lvl w:ilvl="6" w:tplc="C9C65C1C">
      <w:start w:val="1"/>
      <w:numFmt w:val="lowerLetter"/>
      <w:lvlText w:val="%7)"/>
      <w:lvlJc w:val="left"/>
      <w:pPr>
        <w:tabs>
          <w:tab w:val="num" w:pos="5040"/>
        </w:tabs>
        <w:ind w:left="5040" w:hanging="360"/>
      </w:pPr>
      <w:rPr>
        <w:rFonts w:cs="Times New Roman"/>
      </w:rPr>
    </w:lvl>
    <w:lvl w:ilvl="7" w:tplc="19A2BC50">
      <w:start w:val="1"/>
      <w:numFmt w:val="lowerLetter"/>
      <w:lvlText w:val="%8)"/>
      <w:lvlJc w:val="left"/>
      <w:pPr>
        <w:tabs>
          <w:tab w:val="num" w:pos="5760"/>
        </w:tabs>
        <w:ind w:left="5760" w:hanging="360"/>
      </w:pPr>
      <w:rPr>
        <w:rFonts w:cs="Times New Roman"/>
      </w:rPr>
    </w:lvl>
    <w:lvl w:ilvl="8" w:tplc="F4088104">
      <w:start w:val="1"/>
      <w:numFmt w:val="lowerLetter"/>
      <w:lvlText w:val="%9)"/>
      <w:lvlJc w:val="left"/>
      <w:pPr>
        <w:tabs>
          <w:tab w:val="num" w:pos="6480"/>
        </w:tabs>
        <w:ind w:left="6480" w:hanging="360"/>
      </w:pPr>
      <w:rPr>
        <w:rFonts w:cs="Times New Roman"/>
      </w:rPr>
    </w:lvl>
  </w:abstractNum>
  <w:abstractNum w:abstractNumId="28" w15:restartNumberingAfterBreak="0">
    <w:nsid w:val="41DD72BE"/>
    <w:multiLevelType w:val="hybridMultilevel"/>
    <w:tmpl w:val="B2AE3B1E"/>
    <w:lvl w:ilvl="0" w:tplc="0416000F">
      <w:start w:val="1"/>
      <w:numFmt w:val="decimal"/>
      <w:lvlText w:val="%1."/>
      <w:lvlJc w:val="left"/>
      <w:pPr>
        <w:tabs>
          <w:tab w:val="num" w:pos="720"/>
        </w:tabs>
        <w:ind w:left="720" w:hanging="360"/>
      </w:pPr>
      <w:rPr>
        <w:rFonts w:cs="Times New Roman" w:hint="default"/>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29" w15:restartNumberingAfterBreak="0">
    <w:nsid w:val="43C52EB3"/>
    <w:multiLevelType w:val="multilevel"/>
    <w:tmpl w:val="449C9354"/>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0" w15:restartNumberingAfterBreak="0">
    <w:nsid w:val="43D50353"/>
    <w:multiLevelType w:val="multilevel"/>
    <w:tmpl w:val="4D14572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1" w15:restartNumberingAfterBreak="0">
    <w:nsid w:val="46B2580B"/>
    <w:multiLevelType w:val="multilevel"/>
    <w:tmpl w:val="0016A7A8"/>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lowerLetter"/>
      <w:lvlText w:val="%3)"/>
      <w:lvlJc w:val="left"/>
      <w:pPr>
        <w:tabs>
          <w:tab w:val="num" w:pos="1440"/>
        </w:tabs>
        <w:ind w:left="1224" w:hanging="504"/>
      </w:pPr>
      <w:rPr>
        <w:rFonts w:ascii="Times New Roman" w:eastAsia="Times New Roman" w:hAnsi="Times New Roman" w:cs="Times New Roman"/>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2" w15:restartNumberingAfterBreak="0">
    <w:nsid w:val="4AEF056E"/>
    <w:multiLevelType w:val="hybridMultilevel"/>
    <w:tmpl w:val="68AC1A8C"/>
    <w:lvl w:ilvl="0" w:tplc="04160017">
      <w:start w:val="1"/>
      <w:numFmt w:val="lowerLetter"/>
      <w:lvlText w:val="%1)"/>
      <w:lvlJc w:val="left"/>
      <w:pPr>
        <w:tabs>
          <w:tab w:val="num" w:pos="720"/>
        </w:tabs>
        <w:ind w:left="720" w:hanging="360"/>
      </w:pPr>
      <w:rPr>
        <w:rFonts w:cs="Times New Roman" w:hint="default"/>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33" w15:restartNumberingAfterBreak="0">
    <w:nsid w:val="4B3B4C72"/>
    <w:multiLevelType w:val="hybridMultilevel"/>
    <w:tmpl w:val="A296EFFC"/>
    <w:lvl w:ilvl="0" w:tplc="0416000F">
      <w:start w:val="1"/>
      <w:numFmt w:val="decimal"/>
      <w:lvlText w:val="%1."/>
      <w:lvlJc w:val="left"/>
      <w:pPr>
        <w:tabs>
          <w:tab w:val="num" w:pos="720"/>
        </w:tabs>
        <w:ind w:left="720" w:hanging="360"/>
      </w:pPr>
      <w:rPr>
        <w:rFonts w:cs="Times New Roman" w:hint="default"/>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34" w15:restartNumberingAfterBreak="0">
    <w:nsid w:val="4E3C0926"/>
    <w:multiLevelType w:val="multilevel"/>
    <w:tmpl w:val="AC4C70D4"/>
    <w:lvl w:ilvl="0">
      <w:start w:val="3"/>
      <w:numFmt w:val="decimal"/>
      <w:lvlText w:val="%1."/>
      <w:lvlJc w:val="left"/>
      <w:pPr>
        <w:tabs>
          <w:tab w:val="num" w:pos="1776"/>
        </w:tabs>
        <w:ind w:left="1776" w:hanging="360"/>
      </w:pPr>
      <w:rPr>
        <w:rFonts w:cs="Times New Roman" w:hint="default"/>
      </w:rPr>
    </w:lvl>
    <w:lvl w:ilvl="1">
      <w:start w:val="1"/>
      <w:numFmt w:val="decimal"/>
      <w:lvlText w:val="%1.%2."/>
      <w:lvlJc w:val="left"/>
      <w:pPr>
        <w:tabs>
          <w:tab w:val="num" w:pos="2208"/>
        </w:tabs>
        <w:ind w:left="2208" w:hanging="432"/>
      </w:pPr>
      <w:rPr>
        <w:rFonts w:cs="Times New Roman" w:hint="default"/>
      </w:rPr>
    </w:lvl>
    <w:lvl w:ilvl="2">
      <w:start w:val="1"/>
      <w:numFmt w:val="decimal"/>
      <w:lvlText w:val="%1.%2.%3."/>
      <w:lvlJc w:val="left"/>
      <w:pPr>
        <w:tabs>
          <w:tab w:val="num" w:pos="2856"/>
        </w:tabs>
        <w:ind w:left="2640" w:hanging="504"/>
      </w:pPr>
      <w:rPr>
        <w:rFonts w:cs="Times New Roman" w:hint="default"/>
      </w:rPr>
    </w:lvl>
    <w:lvl w:ilvl="3">
      <w:start w:val="1"/>
      <w:numFmt w:val="decimal"/>
      <w:lvlText w:val="%1.%2.%3.%4."/>
      <w:lvlJc w:val="left"/>
      <w:pPr>
        <w:tabs>
          <w:tab w:val="num" w:pos="3216"/>
        </w:tabs>
        <w:ind w:left="3144" w:hanging="648"/>
      </w:pPr>
      <w:rPr>
        <w:rFonts w:cs="Times New Roman" w:hint="default"/>
      </w:rPr>
    </w:lvl>
    <w:lvl w:ilvl="4">
      <w:start w:val="1"/>
      <w:numFmt w:val="decimal"/>
      <w:lvlText w:val="%1.%2.%3.%4.%5."/>
      <w:lvlJc w:val="left"/>
      <w:pPr>
        <w:tabs>
          <w:tab w:val="num" w:pos="3936"/>
        </w:tabs>
        <w:ind w:left="3648" w:hanging="792"/>
      </w:pPr>
      <w:rPr>
        <w:rFonts w:cs="Times New Roman" w:hint="default"/>
      </w:rPr>
    </w:lvl>
    <w:lvl w:ilvl="5">
      <w:start w:val="1"/>
      <w:numFmt w:val="decimal"/>
      <w:lvlText w:val="%1.%2.%3.%4.%5.%6."/>
      <w:lvlJc w:val="left"/>
      <w:pPr>
        <w:tabs>
          <w:tab w:val="num" w:pos="4296"/>
        </w:tabs>
        <w:ind w:left="4152" w:hanging="936"/>
      </w:pPr>
      <w:rPr>
        <w:rFonts w:cs="Times New Roman" w:hint="default"/>
      </w:rPr>
    </w:lvl>
    <w:lvl w:ilvl="6">
      <w:start w:val="1"/>
      <w:numFmt w:val="decimal"/>
      <w:lvlText w:val="%1.%2.%3.%4.%5.%6.%7."/>
      <w:lvlJc w:val="left"/>
      <w:pPr>
        <w:tabs>
          <w:tab w:val="num" w:pos="5016"/>
        </w:tabs>
        <w:ind w:left="4656" w:hanging="1080"/>
      </w:pPr>
      <w:rPr>
        <w:rFonts w:cs="Times New Roman" w:hint="default"/>
      </w:rPr>
    </w:lvl>
    <w:lvl w:ilvl="7">
      <w:start w:val="1"/>
      <w:numFmt w:val="decimal"/>
      <w:lvlText w:val="%1.%2.%3.%4.%5.%6.%7.%8."/>
      <w:lvlJc w:val="left"/>
      <w:pPr>
        <w:tabs>
          <w:tab w:val="num" w:pos="5376"/>
        </w:tabs>
        <w:ind w:left="5160" w:hanging="1224"/>
      </w:pPr>
      <w:rPr>
        <w:rFonts w:cs="Times New Roman" w:hint="default"/>
      </w:rPr>
    </w:lvl>
    <w:lvl w:ilvl="8">
      <w:start w:val="1"/>
      <w:numFmt w:val="decimal"/>
      <w:lvlText w:val="%1.%2.%3.%4.%5.%6.%7.%8.%9."/>
      <w:lvlJc w:val="left"/>
      <w:pPr>
        <w:tabs>
          <w:tab w:val="num" w:pos="6096"/>
        </w:tabs>
        <w:ind w:left="5736" w:hanging="1440"/>
      </w:pPr>
      <w:rPr>
        <w:rFonts w:cs="Times New Roman" w:hint="default"/>
      </w:rPr>
    </w:lvl>
  </w:abstractNum>
  <w:abstractNum w:abstractNumId="35" w15:restartNumberingAfterBreak="0">
    <w:nsid w:val="4E944633"/>
    <w:multiLevelType w:val="hybridMultilevel"/>
    <w:tmpl w:val="890C2EB2"/>
    <w:lvl w:ilvl="0" w:tplc="0416000F">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36" w15:restartNumberingAfterBreak="0">
    <w:nsid w:val="50813B9F"/>
    <w:multiLevelType w:val="hybridMultilevel"/>
    <w:tmpl w:val="51AA753C"/>
    <w:lvl w:ilvl="0" w:tplc="0416000F">
      <w:start w:val="1"/>
      <w:numFmt w:val="decimal"/>
      <w:lvlText w:val="%1."/>
      <w:lvlJc w:val="left"/>
      <w:pPr>
        <w:tabs>
          <w:tab w:val="num" w:pos="720"/>
        </w:tabs>
        <w:ind w:left="720" w:hanging="360"/>
      </w:pPr>
      <w:rPr>
        <w:rFonts w:cs="Times New Roman" w:hint="default"/>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37" w15:restartNumberingAfterBreak="0">
    <w:nsid w:val="50F876B3"/>
    <w:multiLevelType w:val="multilevel"/>
    <w:tmpl w:val="848EE4EA"/>
    <w:styleLink w:val="Listaatual1"/>
    <w:lvl w:ilvl="0">
      <w:start w:val="1"/>
      <w:numFmt w:val="decimalZero"/>
      <w:lvlText w:val="%1"/>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50A20EA"/>
    <w:multiLevelType w:val="hybridMultilevel"/>
    <w:tmpl w:val="B30E908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CC0796E"/>
    <w:multiLevelType w:val="multilevel"/>
    <w:tmpl w:val="848EE4EA"/>
    <w:styleLink w:val="Estilo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1124C72"/>
    <w:multiLevelType w:val="hybridMultilevel"/>
    <w:tmpl w:val="CFC8E960"/>
    <w:lvl w:ilvl="0" w:tplc="0416000F">
      <w:start w:val="1"/>
      <w:numFmt w:val="decimal"/>
      <w:lvlText w:val="%1."/>
      <w:lvlJc w:val="left"/>
      <w:pPr>
        <w:tabs>
          <w:tab w:val="num" w:pos="720"/>
        </w:tabs>
        <w:ind w:left="720" w:hanging="360"/>
      </w:pPr>
      <w:rPr>
        <w:rFonts w:cs="Times New Roman" w:hint="default"/>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41" w15:restartNumberingAfterBreak="0">
    <w:nsid w:val="648B069D"/>
    <w:multiLevelType w:val="hybridMultilevel"/>
    <w:tmpl w:val="B72A61C6"/>
    <w:lvl w:ilvl="0" w:tplc="EEE21D0C">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67377097"/>
    <w:multiLevelType w:val="multilevel"/>
    <w:tmpl w:val="1A187F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8C3479A"/>
    <w:multiLevelType w:val="multilevel"/>
    <w:tmpl w:val="394EE1B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4" w15:restartNumberingAfterBreak="0">
    <w:nsid w:val="6D5B0C30"/>
    <w:multiLevelType w:val="multilevel"/>
    <w:tmpl w:val="616CC2E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FE866BE"/>
    <w:multiLevelType w:val="hybridMultilevel"/>
    <w:tmpl w:val="F6CC802A"/>
    <w:lvl w:ilvl="0" w:tplc="0416000F">
      <w:start w:val="5"/>
      <w:numFmt w:val="decimal"/>
      <w:lvlText w:val="%1."/>
      <w:lvlJc w:val="left"/>
      <w:pPr>
        <w:ind w:left="720" w:hanging="360"/>
      </w:pPr>
      <w:rPr>
        <w:rFonts w:cs="Times New Roman" w:hint="default"/>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46" w15:restartNumberingAfterBreak="0">
    <w:nsid w:val="70443AC8"/>
    <w:multiLevelType w:val="multilevel"/>
    <w:tmpl w:val="C1905272"/>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7" w15:restartNumberingAfterBreak="0">
    <w:nsid w:val="71F05A3E"/>
    <w:multiLevelType w:val="hybridMultilevel"/>
    <w:tmpl w:val="47061324"/>
    <w:lvl w:ilvl="0" w:tplc="0416000F">
      <w:start w:val="1"/>
      <w:numFmt w:val="decimal"/>
      <w:lvlText w:val="%1."/>
      <w:lvlJc w:val="left"/>
      <w:pPr>
        <w:tabs>
          <w:tab w:val="num" w:pos="720"/>
        </w:tabs>
        <w:ind w:left="720" w:hanging="360"/>
      </w:pPr>
      <w:rPr>
        <w:rFonts w:cs="Times New Roman" w:hint="default"/>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48" w15:restartNumberingAfterBreak="0">
    <w:nsid w:val="7A8F0E63"/>
    <w:multiLevelType w:val="hybridMultilevel"/>
    <w:tmpl w:val="2BBE5F7E"/>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AC80E8B"/>
    <w:multiLevelType w:val="hybridMultilevel"/>
    <w:tmpl w:val="18B66DE2"/>
    <w:lvl w:ilvl="0" w:tplc="04160001">
      <w:start w:val="1"/>
      <w:numFmt w:val="bullet"/>
      <w:lvlText w:val=""/>
      <w:lvlJc w:val="left"/>
      <w:pPr>
        <w:tabs>
          <w:tab w:val="num" w:pos="360"/>
        </w:tabs>
        <w:ind w:left="360" w:hanging="360"/>
      </w:pPr>
      <w:rPr>
        <w:rFonts w:ascii="Symbol" w:hAnsi="Symbol" w:hint="default"/>
      </w:rPr>
    </w:lvl>
    <w:lvl w:ilvl="1" w:tplc="04160003">
      <w:start w:val="1"/>
      <w:numFmt w:val="bullet"/>
      <w:lvlText w:val="o"/>
      <w:lvlJc w:val="left"/>
      <w:pPr>
        <w:tabs>
          <w:tab w:val="num" w:pos="1080"/>
        </w:tabs>
        <w:ind w:left="1080" w:hanging="360"/>
      </w:pPr>
      <w:rPr>
        <w:rFonts w:ascii="Courier New" w:hAnsi="Courier New" w:hint="default"/>
      </w:rPr>
    </w:lvl>
    <w:lvl w:ilvl="2" w:tplc="04160005">
      <w:start w:val="1"/>
      <w:numFmt w:val="bullet"/>
      <w:lvlText w:val=""/>
      <w:lvlJc w:val="left"/>
      <w:pPr>
        <w:tabs>
          <w:tab w:val="num" w:pos="1800"/>
        </w:tabs>
        <w:ind w:left="1800" w:hanging="360"/>
      </w:pPr>
      <w:rPr>
        <w:rFonts w:ascii="Wingdings" w:hAnsi="Wingdings" w:hint="default"/>
      </w:rPr>
    </w:lvl>
    <w:lvl w:ilvl="3" w:tplc="04160001">
      <w:start w:val="1"/>
      <w:numFmt w:val="bullet"/>
      <w:lvlText w:val=""/>
      <w:lvlJc w:val="left"/>
      <w:pPr>
        <w:tabs>
          <w:tab w:val="num" w:pos="2520"/>
        </w:tabs>
        <w:ind w:left="2520" w:hanging="360"/>
      </w:pPr>
      <w:rPr>
        <w:rFonts w:ascii="Symbol" w:hAnsi="Symbol" w:hint="default"/>
      </w:rPr>
    </w:lvl>
    <w:lvl w:ilvl="4" w:tplc="04160003">
      <w:start w:val="1"/>
      <w:numFmt w:val="bullet"/>
      <w:lvlText w:val="o"/>
      <w:lvlJc w:val="left"/>
      <w:pPr>
        <w:tabs>
          <w:tab w:val="num" w:pos="3240"/>
        </w:tabs>
        <w:ind w:left="3240" w:hanging="360"/>
      </w:pPr>
      <w:rPr>
        <w:rFonts w:ascii="Courier New" w:hAnsi="Courier New" w:hint="default"/>
      </w:rPr>
    </w:lvl>
    <w:lvl w:ilvl="5" w:tplc="04160005">
      <w:start w:val="1"/>
      <w:numFmt w:val="bullet"/>
      <w:lvlText w:val=""/>
      <w:lvlJc w:val="left"/>
      <w:pPr>
        <w:tabs>
          <w:tab w:val="num" w:pos="3960"/>
        </w:tabs>
        <w:ind w:left="3960" w:hanging="360"/>
      </w:pPr>
      <w:rPr>
        <w:rFonts w:ascii="Wingdings" w:hAnsi="Wingdings" w:hint="default"/>
      </w:rPr>
    </w:lvl>
    <w:lvl w:ilvl="6" w:tplc="04160001">
      <w:start w:val="1"/>
      <w:numFmt w:val="bullet"/>
      <w:lvlText w:val=""/>
      <w:lvlJc w:val="left"/>
      <w:pPr>
        <w:tabs>
          <w:tab w:val="num" w:pos="4680"/>
        </w:tabs>
        <w:ind w:left="4680" w:hanging="360"/>
      </w:pPr>
      <w:rPr>
        <w:rFonts w:ascii="Symbol" w:hAnsi="Symbol" w:hint="default"/>
      </w:rPr>
    </w:lvl>
    <w:lvl w:ilvl="7" w:tplc="04160003">
      <w:start w:val="1"/>
      <w:numFmt w:val="bullet"/>
      <w:lvlText w:val="o"/>
      <w:lvlJc w:val="left"/>
      <w:pPr>
        <w:tabs>
          <w:tab w:val="num" w:pos="5400"/>
        </w:tabs>
        <w:ind w:left="5400" w:hanging="360"/>
      </w:pPr>
      <w:rPr>
        <w:rFonts w:ascii="Courier New" w:hAnsi="Courier New" w:hint="default"/>
      </w:rPr>
    </w:lvl>
    <w:lvl w:ilvl="8" w:tplc="04160005">
      <w:start w:val="1"/>
      <w:numFmt w:val="bullet"/>
      <w:lvlText w:val=""/>
      <w:lvlJc w:val="left"/>
      <w:pPr>
        <w:tabs>
          <w:tab w:val="num" w:pos="6120"/>
        </w:tabs>
        <w:ind w:left="6120" w:hanging="360"/>
      </w:pPr>
      <w:rPr>
        <w:rFonts w:ascii="Wingdings" w:hAnsi="Wingdings" w:hint="default"/>
      </w:rPr>
    </w:lvl>
  </w:abstractNum>
  <w:num w:numId="1" w16cid:durableId="1378897641">
    <w:abstractNumId w:val="28"/>
  </w:num>
  <w:num w:numId="2" w16cid:durableId="1940018283">
    <w:abstractNumId w:val="47"/>
  </w:num>
  <w:num w:numId="3" w16cid:durableId="1156073211">
    <w:abstractNumId w:val="36"/>
  </w:num>
  <w:num w:numId="4" w16cid:durableId="1223100911">
    <w:abstractNumId w:val="25"/>
  </w:num>
  <w:num w:numId="5" w16cid:durableId="1342053052">
    <w:abstractNumId w:val="21"/>
  </w:num>
  <w:num w:numId="6" w16cid:durableId="1358694347">
    <w:abstractNumId w:val="38"/>
  </w:num>
  <w:num w:numId="7" w16cid:durableId="447628157">
    <w:abstractNumId w:val="33"/>
  </w:num>
  <w:num w:numId="8" w16cid:durableId="1158225487">
    <w:abstractNumId w:val="49"/>
  </w:num>
  <w:num w:numId="9" w16cid:durableId="1701785298">
    <w:abstractNumId w:val="4"/>
  </w:num>
  <w:num w:numId="10" w16cid:durableId="1585526060">
    <w:abstractNumId w:val="20"/>
  </w:num>
  <w:num w:numId="11" w16cid:durableId="129982404">
    <w:abstractNumId w:val="37"/>
  </w:num>
  <w:num w:numId="12" w16cid:durableId="955212866">
    <w:abstractNumId w:val="3"/>
  </w:num>
  <w:num w:numId="13" w16cid:durableId="306908681">
    <w:abstractNumId w:val="39"/>
  </w:num>
  <w:num w:numId="14" w16cid:durableId="446582520">
    <w:abstractNumId w:val="11"/>
  </w:num>
  <w:num w:numId="15" w16cid:durableId="1476726802">
    <w:abstractNumId w:val="6"/>
    <w:lvlOverride w:ilvl="0">
      <w:lvl w:ilvl="0">
        <w:start w:val="1"/>
        <w:numFmt w:val="decimal"/>
        <w:lvlText w:val="%1."/>
        <w:lvlJc w:val="left"/>
        <w:pPr>
          <w:tabs>
            <w:tab w:val="num" w:pos="360"/>
          </w:tabs>
          <w:ind w:left="360" w:hanging="360"/>
        </w:pPr>
        <w:rPr>
          <w:rFonts w:cs="Times New Roman"/>
          <w:color w:val="auto"/>
        </w:rPr>
      </w:lvl>
    </w:lvlOverride>
  </w:num>
  <w:num w:numId="16" w16cid:durableId="784888509">
    <w:abstractNumId w:val="43"/>
  </w:num>
  <w:num w:numId="17" w16cid:durableId="2058040791">
    <w:abstractNumId w:val="12"/>
  </w:num>
  <w:num w:numId="18" w16cid:durableId="885995104">
    <w:abstractNumId w:val="44"/>
  </w:num>
  <w:num w:numId="19" w16cid:durableId="959414156">
    <w:abstractNumId w:val="29"/>
  </w:num>
  <w:num w:numId="20" w16cid:durableId="1610697122">
    <w:abstractNumId w:val="34"/>
  </w:num>
  <w:num w:numId="21" w16cid:durableId="571550603">
    <w:abstractNumId w:val="8"/>
  </w:num>
  <w:num w:numId="22" w16cid:durableId="507215083">
    <w:abstractNumId w:val="23"/>
  </w:num>
  <w:num w:numId="23" w16cid:durableId="387454624">
    <w:abstractNumId w:val="7"/>
  </w:num>
  <w:num w:numId="24" w16cid:durableId="736780064">
    <w:abstractNumId w:val="48"/>
  </w:num>
  <w:num w:numId="25" w16cid:durableId="659389496">
    <w:abstractNumId w:val="40"/>
  </w:num>
  <w:num w:numId="26" w16cid:durableId="1283420162">
    <w:abstractNumId w:val="13"/>
  </w:num>
  <w:num w:numId="27" w16cid:durableId="1109354762">
    <w:abstractNumId w:val="30"/>
  </w:num>
  <w:num w:numId="28" w16cid:durableId="1935165688">
    <w:abstractNumId w:val="16"/>
  </w:num>
  <w:num w:numId="29" w16cid:durableId="312758180">
    <w:abstractNumId w:val="22"/>
  </w:num>
  <w:num w:numId="30" w16cid:durableId="454757241">
    <w:abstractNumId w:val="46"/>
  </w:num>
  <w:num w:numId="31" w16cid:durableId="1550726830">
    <w:abstractNumId w:val="32"/>
  </w:num>
  <w:num w:numId="32" w16cid:durableId="1779523376">
    <w:abstractNumId w:val="31"/>
  </w:num>
  <w:num w:numId="33" w16cid:durableId="1874682561">
    <w:abstractNumId w:val="14"/>
  </w:num>
  <w:num w:numId="34" w16cid:durableId="1208836962">
    <w:abstractNumId w:val="5"/>
  </w:num>
  <w:num w:numId="35" w16cid:durableId="1601722852">
    <w:abstractNumId w:val="9"/>
  </w:num>
  <w:num w:numId="36" w16cid:durableId="1384065095">
    <w:abstractNumId w:val="15"/>
  </w:num>
  <w:num w:numId="37" w16cid:durableId="1982029136">
    <w:abstractNumId w:val="0"/>
  </w:num>
  <w:num w:numId="38" w16cid:durableId="156388561">
    <w:abstractNumId w:val="45"/>
  </w:num>
  <w:num w:numId="39" w16cid:durableId="710108956">
    <w:abstractNumId w:val="27"/>
  </w:num>
  <w:num w:numId="40" w16cid:durableId="1506478317">
    <w:abstractNumId w:val="10"/>
  </w:num>
  <w:num w:numId="41" w16cid:durableId="363605772">
    <w:abstractNumId w:val="35"/>
  </w:num>
  <w:num w:numId="42" w16cid:durableId="620301612">
    <w:abstractNumId w:val="2"/>
  </w:num>
  <w:num w:numId="43" w16cid:durableId="342780396">
    <w:abstractNumId w:val="18"/>
  </w:num>
  <w:num w:numId="44" w16cid:durableId="1577207379">
    <w:abstractNumId w:val="17"/>
  </w:num>
  <w:num w:numId="45" w16cid:durableId="516432271">
    <w:abstractNumId w:val="42"/>
  </w:num>
  <w:num w:numId="46" w16cid:durableId="419179240">
    <w:abstractNumId w:val="24"/>
  </w:num>
  <w:num w:numId="47" w16cid:durableId="1113862169">
    <w:abstractNumId w:val="26"/>
  </w:num>
  <w:num w:numId="48" w16cid:durableId="1489789584">
    <w:abstractNumId w:val="19"/>
  </w:num>
  <w:num w:numId="49" w16cid:durableId="25376766">
    <w:abstractNumId w:val="41"/>
  </w:num>
  <w:num w:numId="50" w16cid:durableId="9908681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1" w:dllVersion="513" w:checkStyle="1"/>
  <w:proofState w:spelling="clean" w:grammar="clean"/>
  <w:defaultTabStop w:val="708"/>
  <w:hyphenationZone w:val="425"/>
  <w:drawingGridHorizontalSpacing w:val="12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B30"/>
    <w:rsid w:val="00000314"/>
    <w:rsid w:val="0000169E"/>
    <w:rsid w:val="00002501"/>
    <w:rsid w:val="0000428A"/>
    <w:rsid w:val="0000738E"/>
    <w:rsid w:val="00012469"/>
    <w:rsid w:val="00013796"/>
    <w:rsid w:val="00022C02"/>
    <w:rsid w:val="00024394"/>
    <w:rsid w:val="000279E5"/>
    <w:rsid w:val="00030BCC"/>
    <w:rsid w:val="000313B3"/>
    <w:rsid w:val="00031624"/>
    <w:rsid w:val="0003489B"/>
    <w:rsid w:val="000363FF"/>
    <w:rsid w:val="000417D6"/>
    <w:rsid w:val="00042AD0"/>
    <w:rsid w:val="00043242"/>
    <w:rsid w:val="00045771"/>
    <w:rsid w:val="00046606"/>
    <w:rsid w:val="00050FB7"/>
    <w:rsid w:val="00053026"/>
    <w:rsid w:val="0005396A"/>
    <w:rsid w:val="000539BE"/>
    <w:rsid w:val="00056011"/>
    <w:rsid w:val="0006201D"/>
    <w:rsid w:val="000634FF"/>
    <w:rsid w:val="00063634"/>
    <w:rsid w:val="00064E2F"/>
    <w:rsid w:val="000711ED"/>
    <w:rsid w:val="000713A1"/>
    <w:rsid w:val="00075F09"/>
    <w:rsid w:val="00076AC8"/>
    <w:rsid w:val="00076FC7"/>
    <w:rsid w:val="0007713F"/>
    <w:rsid w:val="00077BEB"/>
    <w:rsid w:val="00077DEA"/>
    <w:rsid w:val="00082F7D"/>
    <w:rsid w:val="00085FD0"/>
    <w:rsid w:val="0009242F"/>
    <w:rsid w:val="00092FE8"/>
    <w:rsid w:val="0009502D"/>
    <w:rsid w:val="00095575"/>
    <w:rsid w:val="0009656A"/>
    <w:rsid w:val="000B11BB"/>
    <w:rsid w:val="000B4902"/>
    <w:rsid w:val="000B5FC8"/>
    <w:rsid w:val="000B7564"/>
    <w:rsid w:val="000B7FFA"/>
    <w:rsid w:val="000C1CDD"/>
    <w:rsid w:val="000C2747"/>
    <w:rsid w:val="000C39FC"/>
    <w:rsid w:val="000C42CB"/>
    <w:rsid w:val="000C45B9"/>
    <w:rsid w:val="000C494B"/>
    <w:rsid w:val="000D1D1C"/>
    <w:rsid w:val="000D392B"/>
    <w:rsid w:val="000D49FF"/>
    <w:rsid w:val="000D56D8"/>
    <w:rsid w:val="000D637E"/>
    <w:rsid w:val="000E07C6"/>
    <w:rsid w:val="000E214E"/>
    <w:rsid w:val="000F1AEA"/>
    <w:rsid w:val="000F3861"/>
    <w:rsid w:val="000F39CA"/>
    <w:rsid w:val="000F4C61"/>
    <w:rsid w:val="000F7C58"/>
    <w:rsid w:val="00100007"/>
    <w:rsid w:val="001001F4"/>
    <w:rsid w:val="001012D0"/>
    <w:rsid w:val="00102820"/>
    <w:rsid w:val="00102FC4"/>
    <w:rsid w:val="001064EF"/>
    <w:rsid w:val="00106C1B"/>
    <w:rsid w:val="001105B9"/>
    <w:rsid w:val="00111137"/>
    <w:rsid w:val="001117D8"/>
    <w:rsid w:val="001141CE"/>
    <w:rsid w:val="00114D87"/>
    <w:rsid w:val="001210A5"/>
    <w:rsid w:val="0012463D"/>
    <w:rsid w:val="00126B7E"/>
    <w:rsid w:val="00131D81"/>
    <w:rsid w:val="00132D25"/>
    <w:rsid w:val="00137F75"/>
    <w:rsid w:val="001416B0"/>
    <w:rsid w:val="001428FB"/>
    <w:rsid w:val="00145E18"/>
    <w:rsid w:val="001473E3"/>
    <w:rsid w:val="00150596"/>
    <w:rsid w:val="00151121"/>
    <w:rsid w:val="00151710"/>
    <w:rsid w:val="00152FA6"/>
    <w:rsid w:val="00156632"/>
    <w:rsid w:val="00162402"/>
    <w:rsid w:val="00165D5A"/>
    <w:rsid w:val="0016708C"/>
    <w:rsid w:val="001677B4"/>
    <w:rsid w:val="00171796"/>
    <w:rsid w:val="0018132E"/>
    <w:rsid w:val="00181B46"/>
    <w:rsid w:val="00182AA5"/>
    <w:rsid w:val="001920A3"/>
    <w:rsid w:val="00192A3E"/>
    <w:rsid w:val="00194293"/>
    <w:rsid w:val="00196905"/>
    <w:rsid w:val="00197D91"/>
    <w:rsid w:val="001A1A13"/>
    <w:rsid w:val="001A24C8"/>
    <w:rsid w:val="001B1F08"/>
    <w:rsid w:val="001B211C"/>
    <w:rsid w:val="001B4567"/>
    <w:rsid w:val="001B5AF8"/>
    <w:rsid w:val="001B6317"/>
    <w:rsid w:val="001B6439"/>
    <w:rsid w:val="001B72F1"/>
    <w:rsid w:val="001D08C1"/>
    <w:rsid w:val="001D0E1C"/>
    <w:rsid w:val="001D2B2F"/>
    <w:rsid w:val="001D7AD5"/>
    <w:rsid w:val="001E0FA7"/>
    <w:rsid w:val="001E31AA"/>
    <w:rsid w:val="001E5BF7"/>
    <w:rsid w:val="001F59A7"/>
    <w:rsid w:val="00200D82"/>
    <w:rsid w:val="00201087"/>
    <w:rsid w:val="00204BFC"/>
    <w:rsid w:val="00204D47"/>
    <w:rsid w:val="00206CE8"/>
    <w:rsid w:val="00213332"/>
    <w:rsid w:val="0021640A"/>
    <w:rsid w:val="00221C28"/>
    <w:rsid w:val="00223688"/>
    <w:rsid w:val="00224E65"/>
    <w:rsid w:val="0022507C"/>
    <w:rsid w:val="002316EC"/>
    <w:rsid w:val="002318D9"/>
    <w:rsid w:val="00232E2F"/>
    <w:rsid w:val="00234373"/>
    <w:rsid w:val="00235984"/>
    <w:rsid w:val="002368D7"/>
    <w:rsid w:val="002373C6"/>
    <w:rsid w:val="002420EE"/>
    <w:rsid w:val="0024369B"/>
    <w:rsid w:val="0024388E"/>
    <w:rsid w:val="00244915"/>
    <w:rsid w:val="00245ABC"/>
    <w:rsid w:val="002472AC"/>
    <w:rsid w:val="00256955"/>
    <w:rsid w:val="00261BC7"/>
    <w:rsid w:val="00271B96"/>
    <w:rsid w:val="00272EBA"/>
    <w:rsid w:val="00274EE3"/>
    <w:rsid w:val="00275774"/>
    <w:rsid w:val="00280E69"/>
    <w:rsid w:val="00282C15"/>
    <w:rsid w:val="00284A4B"/>
    <w:rsid w:val="002863FC"/>
    <w:rsid w:val="002864AB"/>
    <w:rsid w:val="002900C8"/>
    <w:rsid w:val="002919D1"/>
    <w:rsid w:val="00297EC7"/>
    <w:rsid w:val="002A05B5"/>
    <w:rsid w:val="002A0C25"/>
    <w:rsid w:val="002A3A4F"/>
    <w:rsid w:val="002A430B"/>
    <w:rsid w:val="002B07DF"/>
    <w:rsid w:val="002B399D"/>
    <w:rsid w:val="002B3D9D"/>
    <w:rsid w:val="002B4924"/>
    <w:rsid w:val="002B6826"/>
    <w:rsid w:val="002C29CC"/>
    <w:rsid w:val="002C5620"/>
    <w:rsid w:val="002D1CCE"/>
    <w:rsid w:val="002E04E7"/>
    <w:rsid w:val="002E07CD"/>
    <w:rsid w:val="002E29EF"/>
    <w:rsid w:val="002E7784"/>
    <w:rsid w:val="002E7C21"/>
    <w:rsid w:val="002F24FE"/>
    <w:rsid w:val="002F62C4"/>
    <w:rsid w:val="002F6F92"/>
    <w:rsid w:val="002F71EF"/>
    <w:rsid w:val="00310E99"/>
    <w:rsid w:val="003111B8"/>
    <w:rsid w:val="003114BE"/>
    <w:rsid w:val="00312CA3"/>
    <w:rsid w:val="003143C0"/>
    <w:rsid w:val="003145F5"/>
    <w:rsid w:val="003177CF"/>
    <w:rsid w:val="00317A79"/>
    <w:rsid w:val="003267FF"/>
    <w:rsid w:val="0033451E"/>
    <w:rsid w:val="0033548D"/>
    <w:rsid w:val="00335E1B"/>
    <w:rsid w:val="00336D8A"/>
    <w:rsid w:val="00341615"/>
    <w:rsid w:val="00342FC9"/>
    <w:rsid w:val="0034304E"/>
    <w:rsid w:val="00346728"/>
    <w:rsid w:val="00347BC0"/>
    <w:rsid w:val="003504BB"/>
    <w:rsid w:val="0035051B"/>
    <w:rsid w:val="00350887"/>
    <w:rsid w:val="0035093B"/>
    <w:rsid w:val="003575AA"/>
    <w:rsid w:val="00362E43"/>
    <w:rsid w:val="00363FDE"/>
    <w:rsid w:val="00364C18"/>
    <w:rsid w:val="00367C60"/>
    <w:rsid w:val="00370180"/>
    <w:rsid w:val="003734BE"/>
    <w:rsid w:val="00373842"/>
    <w:rsid w:val="00374B46"/>
    <w:rsid w:val="00375D02"/>
    <w:rsid w:val="00376FED"/>
    <w:rsid w:val="00380275"/>
    <w:rsid w:val="00380812"/>
    <w:rsid w:val="003846A1"/>
    <w:rsid w:val="003870E6"/>
    <w:rsid w:val="00390A40"/>
    <w:rsid w:val="00390B76"/>
    <w:rsid w:val="00391032"/>
    <w:rsid w:val="003910C1"/>
    <w:rsid w:val="003928F4"/>
    <w:rsid w:val="00397385"/>
    <w:rsid w:val="003A2215"/>
    <w:rsid w:val="003A2298"/>
    <w:rsid w:val="003A2EE4"/>
    <w:rsid w:val="003B0C2E"/>
    <w:rsid w:val="003B2505"/>
    <w:rsid w:val="003B3EA9"/>
    <w:rsid w:val="003B7003"/>
    <w:rsid w:val="003C21CF"/>
    <w:rsid w:val="003C6049"/>
    <w:rsid w:val="003C6411"/>
    <w:rsid w:val="003C64A9"/>
    <w:rsid w:val="003C7839"/>
    <w:rsid w:val="003D27EB"/>
    <w:rsid w:val="003D31F3"/>
    <w:rsid w:val="003E0FB7"/>
    <w:rsid w:val="003E138C"/>
    <w:rsid w:val="003E18DB"/>
    <w:rsid w:val="003E207F"/>
    <w:rsid w:val="003E4349"/>
    <w:rsid w:val="003E62DF"/>
    <w:rsid w:val="003E737B"/>
    <w:rsid w:val="003E7E0D"/>
    <w:rsid w:val="003F35BC"/>
    <w:rsid w:val="004027D2"/>
    <w:rsid w:val="004038D7"/>
    <w:rsid w:val="004053C1"/>
    <w:rsid w:val="00405CBC"/>
    <w:rsid w:val="0040656E"/>
    <w:rsid w:val="00406FF8"/>
    <w:rsid w:val="0041092C"/>
    <w:rsid w:val="00415D65"/>
    <w:rsid w:val="00422554"/>
    <w:rsid w:val="00423B11"/>
    <w:rsid w:val="00425249"/>
    <w:rsid w:val="0042773E"/>
    <w:rsid w:val="00433AD5"/>
    <w:rsid w:val="004404FC"/>
    <w:rsid w:val="004418BF"/>
    <w:rsid w:val="0044259D"/>
    <w:rsid w:val="00442E78"/>
    <w:rsid w:val="00445D40"/>
    <w:rsid w:val="00445F9C"/>
    <w:rsid w:val="00451697"/>
    <w:rsid w:val="004549A0"/>
    <w:rsid w:val="0045715A"/>
    <w:rsid w:val="004571F9"/>
    <w:rsid w:val="00461FF3"/>
    <w:rsid w:val="00464254"/>
    <w:rsid w:val="00466085"/>
    <w:rsid w:val="00466185"/>
    <w:rsid w:val="004671A5"/>
    <w:rsid w:val="004717D1"/>
    <w:rsid w:val="0047278D"/>
    <w:rsid w:val="0047288C"/>
    <w:rsid w:val="00473618"/>
    <w:rsid w:val="00474036"/>
    <w:rsid w:val="00474ADF"/>
    <w:rsid w:val="00475F62"/>
    <w:rsid w:val="004848D8"/>
    <w:rsid w:val="00484F66"/>
    <w:rsid w:val="00487E52"/>
    <w:rsid w:val="00490069"/>
    <w:rsid w:val="00495BD5"/>
    <w:rsid w:val="004A0504"/>
    <w:rsid w:val="004A296D"/>
    <w:rsid w:val="004A30FA"/>
    <w:rsid w:val="004A3A28"/>
    <w:rsid w:val="004A40AE"/>
    <w:rsid w:val="004B0E46"/>
    <w:rsid w:val="004B1518"/>
    <w:rsid w:val="004B48F2"/>
    <w:rsid w:val="004C0929"/>
    <w:rsid w:val="004C3CB6"/>
    <w:rsid w:val="004D412A"/>
    <w:rsid w:val="004D683B"/>
    <w:rsid w:val="004D740E"/>
    <w:rsid w:val="004D78AB"/>
    <w:rsid w:val="004E1C7F"/>
    <w:rsid w:val="004E44EC"/>
    <w:rsid w:val="004F0257"/>
    <w:rsid w:val="004F446A"/>
    <w:rsid w:val="004F5BA6"/>
    <w:rsid w:val="004F725C"/>
    <w:rsid w:val="0050090A"/>
    <w:rsid w:val="00501BD6"/>
    <w:rsid w:val="00501FF0"/>
    <w:rsid w:val="00502398"/>
    <w:rsid w:val="005026C2"/>
    <w:rsid w:val="0050298E"/>
    <w:rsid w:val="00505823"/>
    <w:rsid w:val="00506C74"/>
    <w:rsid w:val="00507498"/>
    <w:rsid w:val="00511485"/>
    <w:rsid w:val="00511FB5"/>
    <w:rsid w:val="00512F28"/>
    <w:rsid w:val="00515584"/>
    <w:rsid w:val="005229CA"/>
    <w:rsid w:val="0052624B"/>
    <w:rsid w:val="00526945"/>
    <w:rsid w:val="00531378"/>
    <w:rsid w:val="00532048"/>
    <w:rsid w:val="00532C58"/>
    <w:rsid w:val="005344F7"/>
    <w:rsid w:val="00536262"/>
    <w:rsid w:val="00536D15"/>
    <w:rsid w:val="00540337"/>
    <w:rsid w:val="00540EDF"/>
    <w:rsid w:val="005423BF"/>
    <w:rsid w:val="00545E73"/>
    <w:rsid w:val="00551583"/>
    <w:rsid w:val="00554BB6"/>
    <w:rsid w:val="00555C8B"/>
    <w:rsid w:val="00560216"/>
    <w:rsid w:val="005606BA"/>
    <w:rsid w:val="0056152A"/>
    <w:rsid w:val="00564BB4"/>
    <w:rsid w:val="005650EC"/>
    <w:rsid w:val="00566B51"/>
    <w:rsid w:val="00567230"/>
    <w:rsid w:val="0057051A"/>
    <w:rsid w:val="0057398E"/>
    <w:rsid w:val="00576643"/>
    <w:rsid w:val="0057794C"/>
    <w:rsid w:val="00580C34"/>
    <w:rsid w:val="005819E3"/>
    <w:rsid w:val="005824D0"/>
    <w:rsid w:val="005833DD"/>
    <w:rsid w:val="00586717"/>
    <w:rsid w:val="00586A57"/>
    <w:rsid w:val="00590DA6"/>
    <w:rsid w:val="00590FFE"/>
    <w:rsid w:val="0059100E"/>
    <w:rsid w:val="00592272"/>
    <w:rsid w:val="005968B0"/>
    <w:rsid w:val="00597510"/>
    <w:rsid w:val="00597607"/>
    <w:rsid w:val="005A1DF2"/>
    <w:rsid w:val="005A2C21"/>
    <w:rsid w:val="005A42A8"/>
    <w:rsid w:val="005A533A"/>
    <w:rsid w:val="005A7476"/>
    <w:rsid w:val="005B001D"/>
    <w:rsid w:val="005B0B75"/>
    <w:rsid w:val="005B707E"/>
    <w:rsid w:val="005C0C52"/>
    <w:rsid w:val="005C215F"/>
    <w:rsid w:val="005C228E"/>
    <w:rsid w:val="005C3D05"/>
    <w:rsid w:val="005C5DFA"/>
    <w:rsid w:val="005C6C42"/>
    <w:rsid w:val="005D247D"/>
    <w:rsid w:val="005D32B0"/>
    <w:rsid w:val="005D7239"/>
    <w:rsid w:val="005E17D4"/>
    <w:rsid w:val="005E3798"/>
    <w:rsid w:val="005F0379"/>
    <w:rsid w:val="005F1ADD"/>
    <w:rsid w:val="005F4B20"/>
    <w:rsid w:val="005F4CF0"/>
    <w:rsid w:val="005F5E1F"/>
    <w:rsid w:val="005F6652"/>
    <w:rsid w:val="005F69E8"/>
    <w:rsid w:val="006014CB"/>
    <w:rsid w:val="006130AB"/>
    <w:rsid w:val="00613C04"/>
    <w:rsid w:val="0061611D"/>
    <w:rsid w:val="006165D3"/>
    <w:rsid w:val="00617B21"/>
    <w:rsid w:val="00620899"/>
    <w:rsid w:val="00625797"/>
    <w:rsid w:val="00630ADD"/>
    <w:rsid w:val="006330F5"/>
    <w:rsid w:val="00635A67"/>
    <w:rsid w:val="00636BD2"/>
    <w:rsid w:val="00640AFA"/>
    <w:rsid w:val="00640CC0"/>
    <w:rsid w:val="006438DA"/>
    <w:rsid w:val="00647216"/>
    <w:rsid w:val="00653154"/>
    <w:rsid w:val="00654D77"/>
    <w:rsid w:val="00657109"/>
    <w:rsid w:val="0065787A"/>
    <w:rsid w:val="006612BA"/>
    <w:rsid w:val="00662403"/>
    <w:rsid w:val="00663498"/>
    <w:rsid w:val="00665CFE"/>
    <w:rsid w:val="00672B16"/>
    <w:rsid w:val="00674DB7"/>
    <w:rsid w:val="00677080"/>
    <w:rsid w:val="00677286"/>
    <w:rsid w:val="00680976"/>
    <w:rsid w:val="006836EA"/>
    <w:rsid w:val="00685B1E"/>
    <w:rsid w:val="0068658B"/>
    <w:rsid w:val="00687E26"/>
    <w:rsid w:val="006908E1"/>
    <w:rsid w:val="00696079"/>
    <w:rsid w:val="006976E4"/>
    <w:rsid w:val="006A145B"/>
    <w:rsid w:val="006A3690"/>
    <w:rsid w:val="006A707C"/>
    <w:rsid w:val="006A76B0"/>
    <w:rsid w:val="006B0E99"/>
    <w:rsid w:val="006B2E80"/>
    <w:rsid w:val="006B3B80"/>
    <w:rsid w:val="006B4108"/>
    <w:rsid w:val="006B496B"/>
    <w:rsid w:val="006B5077"/>
    <w:rsid w:val="006B5946"/>
    <w:rsid w:val="006B62F4"/>
    <w:rsid w:val="006B6C34"/>
    <w:rsid w:val="006B7FF3"/>
    <w:rsid w:val="006C1CD5"/>
    <w:rsid w:val="006C776D"/>
    <w:rsid w:val="006C7A34"/>
    <w:rsid w:val="006D0182"/>
    <w:rsid w:val="006D31F2"/>
    <w:rsid w:val="006D4935"/>
    <w:rsid w:val="006D6243"/>
    <w:rsid w:val="006E2DB3"/>
    <w:rsid w:val="006E394D"/>
    <w:rsid w:val="006E3997"/>
    <w:rsid w:val="006E62E5"/>
    <w:rsid w:val="006F0F74"/>
    <w:rsid w:val="006F4D3C"/>
    <w:rsid w:val="00700998"/>
    <w:rsid w:val="0070169F"/>
    <w:rsid w:val="0070391C"/>
    <w:rsid w:val="00703A72"/>
    <w:rsid w:val="00704E66"/>
    <w:rsid w:val="00705FD0"/>
    <w:rsid w:val="00706154"/>
    <w:rsid w:val="007125A9"/>
    <w:rsid w:val="007134DF"/>
    <w:rsid w:val="0071591A"/>
    <w:rsid w:val="00722F3A"/>
    <w:rsid w:val="007232E5"/>
    <w:rsid w:val="007257D7"/>
    <w:rsid w:val="0073099C"/>
    <w:rsid w:val="0073141F"/>
    <w:rsid w:val="0073425A"/>
    <w:rsid w:val="00734BE0"/>
    <w:rsid w:val="00736996"/>
    <w:rsid w:val="00737F31"/>
    <w:rsid w:val="00742780"/>
    <w:rsid w:val="00743D41"/>
    <w:rsid w:val="007458D9"/>
    <w:rsid w:val="007507DC"/>
    <w:rsid w:val="00751D22"/>
    <w:rsid w:val="007558B5"/>
    <w:rsid w:val="0076189A"/>
    <w:rsid w:val="00763292"/>
    <w:rsid w:val="00763A72"/>
    <w:rsid w:val="007657DE"/>
    <w:rsid w:val="007673B4"/>
    <w:rsid w:val="007674E2"/>
    <w:rsid w:val="00777A4D"/>
    <w:rsid w:val="00780D4D"/>
    <w:rsid w:val="00783F45"/>
    <w:rsid w:val="00785667"/>
    <w:rsid w:val="00793624"/>
    <w:rsid w:val="00797158"/>
    <w:rsid w:val="007972B1"/>
    <w:rsid w:val="007A4E1F"/>
    <w:rsid w:val="007A7F3C"/>
    <w:rsid w:val="007B12D8"/>
    <w:rsid w:val="007B1353"/>
    <w:rsid w:val="007B73AF"/>
    <w:rsid w:val="007D00DF"/>
    <w:rsid w:val="007D07C9"/>
    <w:rsid w:val="007D0D29"/>
    <w:rsid w:val="007D4292"/>
    <w:rsid w:val="007D5E08"/>
    <w:rsid w:val="007D6B5D"/>
    <w:rsid w:val="007E2A1D"/>
    <w:rsid w:val="007E3A9F"/>
    <w:rsid w:val="007E3AD2"/>
    <w:rsid w:val="007E75BE"/>
    <w:rsid w:val="007F03C1"/>
    <w:rsid w:val="007F07B3"/>
    <w:rsid w:val="007F1632"/>
    <w:rsid w:val="007F3320"/>
    <w:rsid w:val="007F6638"/>
    <w:rsid w:val="008041D6"/>
    <w:rsid w:val="00807488"/>
    <w:rsid w:val="00811F23"/>
    <w:rsid w:val="00812E84"/>
    <w:rsid w:val="00813E4F"/>
    <w:rsid w:val="00816F66"/>
    <w:rsid w:val="00822855"/>
    <w:rsid w:val="00822EEB"/>
    <w:rsid w:val="00824113"/>
    <w:rsid w:val="00832FAE"/>
    <w:rsid w:val="00836766"/>
    <w:rsid w:val="008412FF"/>
    <w:rsid w:val="0084197E"/>
    <w:rsid w:val="0084284E"/>
    <w:rsid w:val="00842F61"/>
    <w:rsid w:val="0084451B"/>
    <w:rsid w:val="00844F8B"/>
    <w:rsid w:val="00847F3D"/>
    <w:rsid w:val="00847F4B"/>
    <w:rsid w:val="0085150A"/>
    <w:rsid w:val="00851D0A"/>
    <w:rsid w:val="008523FD"/>
    <w:rsid w:val="008603F3"/>
    <w:rsid w:val="00862DF5"/>
    <w:rsid w:val="00865752"/>
    <w:rsid w:val="008668FA"/>
    <w:rsid w:val="00870E86"/>
    <w:rsid w:val="00871E01"/>
    <w:rsid w:val="008726BB"/>
    <w:rsid w:val="0087763E"/>
    <w:rsid w:val="008815B3"/>
    <w:rsid w:val="00882231"/>
    <w:rsid w:val="00891B7D"/>
    <w:rsid w:val="00896718"/>
    <w:rsid w:val="008A1C1C"/>
    <w:rsid w:val="008A2A8D"/>
    <w:rsid w:val="008A5C74"/>
    <w:rsid w:val="008B0870"/>
    <w:rsid w:val="008B2C55"/>
    <w:rsid w:val="008B42E7"/>
    <w:rsid w:val="008B4496"/>
    <w:rsid w:val="008B5DFA"/>
    <w:rsid w:val="008B7C8F"/>
    <w:rsid w:val="008C39F0"/>
    <w:rsid w:val="008C49BE"/>
    <w:rsid w:val="008C5857"/>
    <w:rsid w:val="008D192E"/>
    <w:rsid w:val="008D3E30"/>
    <w:rsid w:val="008E26A0"/>
    <w:rsid w:val="008E3A9F"/>
    <w:rsid w:val="008E54BF"/>
    <w:rsid w:val="008E58E2"/>
    <w:rsid w:val="008F0B30"/>
    <w:rsid w:val="008F1D95"/>
    <w:rsid w:val="008F2BC4"/>
    <w:rsid w:val="008F2ECF"/>
    <w:rsid w:val="008F44DC"/>
    <w:rsid w:val="008F46D6"/>
    <w:rsid w:val="008F5D1B"/>
    <w:rsid w:val="00900B94"/>
    <w:rsid w:val="009052B7"/>
    <w:rsid w:val="009065D0"/>
    <w:rsid w:val="009065D2"/>
    <w:rsid w:val="0091128D"/>
    <w:rsid w:val="009114AA"/>
    <w:rsid w:val="00911735"/>
    <w:rsid w:val="00913600"/>
    <w:rsid w:val="00920F7F"/>
    <w:rsid w:val="00921BFE"/>
    <w:rsid w:val="00923450"/>
    <w:rsid w:val="009252F1"/>
    <w:rsid w:val="009255B8"/>
    <w:rsid w:val="00927A68"/>
    <w:rsid w:val="00932344"/>
    <w:rsid w:val="00934B7E"/>
    <w:rsid w:val="00934C20"/>
    <w:rsid w:val="00934F7A"/>
    <w:rsid w:val="00935698"/>
    <w:rsid w:val="009516F2"/>
    <w:rsid w:val="00952BFC"/>
    <w:rsid w:val="009543D4"/>
    <w:rsid w:val="00954A65"/>
    <w:rsid w:val="009572C4"/>
    <w:rsid w:val="00962F85"/>
    <w:rsid w:val="00965A3A"/>
    <w:rsid w:val="00966FE0"/>
    <w:rsid w:val="00971780"/>
    <w:rsid w:val="00971BEA"/>
    <w:rsid w:val="009745F3"/>
    <w:rsid w:val="00976141"/>
    <w:rsid w:val="00977660"/>
    <w:rsid w:val="009776CB"/>
    <w:rsid w:val="009816BA"/>
    <w:rsid w:val="0098436F"/>
    <w:rsid w:val="009864B5"/>
    <w:rsid w:val="00986A50"/>
    <w:rsid w:val="00987826"/>
    <w:rsid w:val="00993150"/>
    <w:rsid w:val="009945C8"/>
    <w:rsid w:val="00994C09"/>
    <w:rsid w:val="009953E0"/>
    <w:rsid w:val="00996C65"/>
    <w:rsid w:val="009973ED"/>
    <w:rsid w:val="009A0DC3"/>
    <w:rsid w:val="009A3789"/>
    <w:rsid w:val="009A575C"/>
    <w:rsid w:val="009A7788"/>
    <w:rsid w:val="009B2CC0"/>
    <w:rsid w:val="009B4EE7"/>
    <w:rsid w:val="009B4FA1"/>
    <w:rsid w:val="009B65E3"/>
    <w:rsid w:val="009B70F8"/>
    <w:rsid w:val="009B72A1"/>
    <w:rsid w:val="009C07F2"/>
    <w:rsid w:val="009C4038"/>
    <w:rsid w:val="009C6170"/>
    <w:rsid w:val="009C6724"/>
    <w:rsid w:val="009D27C6"/>
    <w:rsid w:val="009D3E0E"/>
    <w:rsid w:val="009E3564"/>
    <w:rsid w:val="009E370E"/>
    <w:rsid w:val="009E4606"/>
    <w:rsid w:val="009E62CB"/>
    <w:rsid w:val="009E6DC0"/>
    <w:rsid w:val="009E70AA"/>
    <w:rsid w:val="009F00E5"/>
    <w:rsid w:val="009F02FF"/>
    <w:rsid w:val="009F0F33"/>
    <w:rsid w:val="009F1F6A"/>
    <w:rsid w:val="009F2662"/>
    <w:rsid w:val="009F48D9"/>
    <w:rsid w:val="009F5869"/>
    <w:rsid w:val="00A0204E"/>
    <w:rsid w:val="00A027CF"/>
    <w:rsid w:val="00A0756F"/>
    <w:rsid w:val="00A1031E"/>
    <w:rsid w:val="00A15025"/>
    <w:rsid w:val="00A15A3D"/>
    <w:rsid w:val="00A20914"/>
    <w:rsid w:val="00A221A3"/>
    <w:rsid w:val="00A2334E"/>
    <w:rsid w:val="00A238B3"/>
    <w:rsid w:val="00A23CA7"/>
    <w:rsid w:val="00A2577D"/>
    <w:rsid w:val="00A26110"/>
    <w:rsid w:val="00A30F25"/>
    <w:rsid w:val="00A319F6"/>
    <w:rsid w:val="00A31F84"/>
    <w:rsid w:val="00A32004"/>
    <w:rsid w:val="00A3454C"/>
    <w:rsid w:val="00A4218C"/>
    <w:rsid w:val="00A43DCD"/>
    <w:rsid w:val="00A518C2"/>
    <w:rsid w:val="00A521B6"/>
    <w:rsid w:val="00A63D69"/>
    <w:rsid w:val="00A70042"/>
    <w:rsid w:val="00A70173"/>
    <w:rsid w:val="00A70201"/>
    <w:rsid w:val="00A72A8F"/>
    <w:rsid w:val="00A80BA6"/>
    <w:rsid w:val="00A80BB6"/>
    <w:rsid w:val="00A84BDB"/>
    <w:rsid w:val="00A91C59"/>
    <w:rsid w:val="00A9334C"/>
    <w:rsid w:val="00AA0545"/>
    <w:rsid w:val="00AA0A3C"/>
    <w:rsid w:val="00AA152D"/>
    <w:rsid w:val="00AA22FA"/>
    <w:rsid w:val="00AB2A9F"/>
    <w:rsid w:val="00AB2E64"/>
    <w:rsid w:val="00AB319D"/>
    <w:rsid w:val="00AB3B8F"/>
    <w:rsid w:val="00AB5FE4"/>
    <w:rsid w:val="00AB60BD"/>
    <w:rsid w:val="00AB60C6"/>
    <w:rsid w:val="00AB6BA8"/>
    <w:rsid w:val="00AC0168"/>
    <w:rsid w:val="00AC01F5"/>
    <w:rsid w:val="00AC055B"/>
    <w:rsid w:val="00AC236B"/>
    <w:rsid w:val="00AC2FA3"/>
    <w:rsid w:val="00AC40C6"/>
    <w:rsid w:val="00AC6709"/>
    <w:rsid w:val="00AC72A4"/>
    <w:rsid w:val="00AD253C"/>
    <w:rsid w:val="00AD4F60"/>
    <w:rsid w:val="00AD5EEC"/>
    <w:rsid w:val="00AD67F0"/>
    <w:rsid w:val="00AD6F85"/>
    <w:rsid w:val="00AD7473"/>
    <w:rsid w:val="00AE0BC4"/>
    <w:rsid w:val="00AE2294"/>
    <w:rsid w:val="00AE5E26"/>
    <w:rsid w:val="00AE75EF"/>
    <w:rsid w:val="00AE7D5C"/>
    <w:rsid w:val="00AE7D9B"/>
    <w:rsid w:val="00AF3735"/>
    <w:rsid w:val="00AF39CB"/>
    <w:rsid w:val="00AF446C"/>
    <w:rsid w:val="00AF5EBE"/>
    <w:rsid w:val="00AF6B9A"/>
    <w:rsid w:val="00B02E1C"/>
    <w:rsid w:val="00B03306"/>
    <w:rsid w:val="00B074F9"/>
    <w:rsid w:val="00B076A2"/>
    <w:rsid w:val="00B07A01"/>
    <w:rsid w:val="00B210B6"/>
    <w:rsid w:val="00B2778E"/>
    <w:rsid w:val="00B33D4F"/>
    <w:rsid w:val="00B34769"/>
    <w:rsid w:val="00B35D17"/>
    <w:rsid w:val="00B41162"/>
    <w:rsid w:val="00B465C8"/>
    <w:rsid w:val="00B5095F"/>
    <w:rsid w:val="00B52DE9"/>
    <w:rsid w:val="00B56A15"/>
    <w:rsid w:val="00B56E43"/>
    <w:rsid w:val="00B65E7F"/>
    <w:rsid w:val="00B67029"/>
    <w:rsid w:val="00B67798"/>
    <w:rsid w:val="00B70056"/>
    <w:rsid w:val="00B76134"/>
    <w:rsid w:val="00B80E64"/>
    <w:rsid w:val="00B837DD"/>
    <w:rsid w:val="00B84C45"/>
    <w:rsid w:val="00B858E4"/>
    <w:rsid w:val="00B85FEB"/>
    <w:rsid w:val="00B86947"/>
    <w:rsid w:val="00B86A5A"/>
    <w:rsid w:val="00B87628"/>
    <w:rsid w:val="00B9031E"/>
    <w:rsid w:val="00B908DF"/>
    <w:rsid w:val="00B9324F"/>
    <w:rsid w:val="00B946B9"/>
    <w:rsid w:val="00B94C8B"/>
    <w:rsid w:val="00B9580D"/>
    <w:rsid w:val="00BA581D"/>
    <w:rsid w:val="00BA7627"/>
    <w:rsid w:val="00BB0AD8"/>
    <w:rsid w:val="00BB2CD7"/>
    <w:rsid w:val="00BB3423"/>
    <w:rsid w:val="00BC0C64"/>
    <w:rsid w:val="00BC1530"/>
    <w:rsid w:val="00BD0F21"/>
    <w:rsid w:val="00BD1A55"/>
    <w:rsid w:val="00BD230C"/>
    <w:rsid w:val="00BD4746"/>
    <w:rsid w:val="00BD57B1"/>
    <w:rsid w:val="00BD7924"/>
    <w:rsid w:val="00BE08F4"/>
    <w:rsid w:val="00BE572C"/>
    <w:rsid w:val="00BE75B1"/>
    <w:rsid w:val="00BF1D6D"/>
    <w:rsid w:val="00BF3140"/>
    <w:rsid w:val="00BF5DD0"/>
    <w:rsid w:val="00BF61B2"/>
    <w:rsid w:val="00BF61D8"/>
    <w:rsid w:val="00BF6234"/>
    <w:rsid w:val="00BF65F3"/>
    <w:rsid w:val="00BF69D9"/>
    <w:rsid w:val="00BF6E31"/>
    <w:rsid w:val="00C05B2C"/>
    <w:rsid w:val="00C07179"/>
    <w:rsid w:val="00C10C7E"/>
    <w:rsid w:val="00C11C7E"/>
    <w:rsid w:val="00C12B97"/>
    <w:rsid w:val="00C13120"/>
    <w:rsid w:val="00C16BDF"/>
    <w:rsid w:val="00C17639"/>
    <w:rsid w:val="00C20D23"/>
    <w:rsid w:val="00C24943"/>
    <w:rsid w:val="00C26D87"/>
    <w:rsid w:val="00C30506"/>
    <w:rsid w:val="00C3072E"/>
    <w:rsid w:val="00C30A89"/>
    <w:rsid w:val="00C3387D"/>
    <w:rsid w:val="00C3448E"/>
    <w:rsid w:val="00C34739"/>
    <w:rsid w:val="00C37A0B"/>
    <w:rsid w:val="00C4142F"/>
    <w:rsid w:val="00C4556A"/>
    <w:rsid w:val="00C50B41"/>
    <w:rsid w:val="00C521EA"/>
    <w:rsid w:val="00C523D1"/>
    <w:rsid w:val="00C541DA"/>
    <w:rsid w:val="00C543F2"/>
    <w:rsid w:val="00C57709"/>
    <w:rsid w:val="00C629C1"/>
    <w:rsid w:val="00C666BD"/>
    <w:rsid w:val="00C706AB"/>
    <w:rsid w:val="00C71A54"/>
    <w:rsid w:val="00C74336"/>
    <w:rsid w:val="00C828EF"/>
    <w:rsid w:val="00C82C02"/>
    <w:rsid w:val="00C848C1"/>
    <w:rsid w:val="00C84AE5"/>
    <w:rsid w:val="00C86CDE"/>
    <w:rsid w:val="00C87684"/>
    <w:rsid w:val="00C87A61"/>
    <w:rsid w:val="00C91208"/>
    <w:rsid w:val="00C96127"/>
    <w:rsid w:val="00CA1B0F"/>
    <w:rsid w:val="00CA21D6"/>
    <w:rsid w:val="00CA25F3"/>
    <w:rsid w:val="00CA632C"/>
    <w:rsid w:val="00CA63A5"/>
    <w:rsid w:val="00CA6CF1"/>
    <w:rsid w:val="00CB06F2"/>
    <w:rsid w:val="00CB1738"/>
    <w:rsid w:val="00CB1E83"/>
    <w:rsid w:val="00CB3203"/>
    <w:rsid w:val="00CB5693"/>
    <w:rsid w:val="00CC3FDE"/>
    <w:rsid w:val="00CC6C9B"/>
    <w:rsid w:val="00CD0DF2"/>
    <w:rsid w:val="00CD148E"/>
    <w:rsid w:val="00CD2EBF"/>
    <w:rsid w:val="00CD366C"/>
    <w:rsid w:val="00CD4A1F"/>
    <w:rsid w:val="00CE3005"/>
    <w:rsid w:val="00CE7577"/>
    <w:rsid w:val="00CF17ED"/>
    <w:rsid w:val="00D0225F"/>
    <w:rsid w:val="00D023D0"/>
    <w:rsid w:val="00D05E19"/>
    <w:rsid w:val="00D07249"/>
    <w:rsid w:val="00D108C4"/>
    <w:rsid w:val="00D10921"/>
    <w:rsid w:val="00D16673"/>
    <w:rsid w:val="00D17519"/>
    <w:rsid w:val="00D234F8"/>
    <w:rsid w:val="00D25D27"/>
    <w:rsid w:val="00D268A7"/>
    <w:rsid w:val="00D33596"/>
    <w:rsid w:val="00D33AC9"/>
    <w:rsid w:val="00D3629D"/>
    <w:rsid w:val="00D46468"/>
    <w:rsid w:val="00D50C4D"/>
    <w:rsid w:val="00D51E8E"/>
    <w:rsid w:val="00D524FE"/>
    <w:rsid w:val="00D5477C"/>
    <w:rsid w:val="00D5537F"/>
    <w:rsid w:val="00D6073A"/>
    <w:rsid w:val="00D64446"/>
    <w:rsid w:val="00D72266"/>
    <w:rsid w:val="00D7274A"/>
    <w:rsid w:val="00D74CE5"/>
    <w:rsid w:val="00D77F9B"/>
    <w:rsid w:val="00D8254E"/>
    <w:rsid w:val="00D8336A"/>
    <w:rsid w:val="00D8366D"/>
    <w:rsid w:val="00D87A15"/>
    <w:rsid w:val="00D93CBA"/>
    <w:rsid w:val="00D973DC"/>
    <w:rsid w:val="00DA43CA"/>
    <w:rsid w:val="00DA6E32"/>
    <w:rsid w:val="00DB258B"/>
    <w:rsid w:val="00DB39DC"/>
    <w:rsid w:val="00DB4C13"/>
    <w:rsid w:val="00DB4C14"/>
    <w:rsid w:val="00DC029B"/>
    <w:rsid w:val="00DC062B"/>
    <w:rsid w:val="00DC12A3"/>
    <w:rsid w:val="00DC2D31"/>
    <w:rsid w:val="00DC486B"/>
    <w:rsid w:val="00DC73C4"/>
    <w:rsid w:val="00DC7E49"/>
    <w:rsid w:val="00DD2836"/>
    <w:rsid w:val="00DD4AF6"/>
    <w:rsid w:val="00DD5601"/>
    <w:rsid w:val="00DE2B09"/>
    <w:rsid w:val="00DE4184"/>
    <w:rsid w:val="00DE431B"/>
    <w:rsid w:val="00DE64F6"/>
    <w:rsid w:val="00DE737E"/>
    <w:rsid w:val="00DE7486"/>
    <w:rsid w:val="00DF1B91"/>
    <w:rsid w:val="00DF4141"/>
    <w:rsid w:val="00DF6542"/>
    <w:rsid w:val="00DF691A"/>
    <w:rsid w:val="00DF773C"/>
    <w:rsid w:val="00DF7EFD"/>
    <w:rsid w:val="00E01894"/>
    <w:rsid w:val="00E046E1"/>
    <w:rsid w:val="00E04D64"/>
    <w:rsid w:val="00E13360"/>
    <w:rsid w:val="00E13676"/>
    <w:rsid w:val="00E14A65"/>
    <w:rsid w:val="00E16B4F"/>
    <w:rsid w:val="00E179C6"/>
    <w:rsid w:val="00E20BBA"/>
    <w:rsid w:val="00E230D3"/>
    <w:rsid w:val="00E23DA8"/>
    <w:rsid w:val="00E272E3"/>
    <w:rsid w:val="00E31E5E"/>
    <w:rsid w:val="00E34623"/>
    <w:rsid w:val="00E43A89"/>
    <w:rsid w:val="00E4512E"/>
    <w:rsid w:val="00E458DE"/>
    <w:rsid w:val="00E46285"/>
    <w:rsid w:val="00E46EC1"/>
    <w:rsid w:val="00E525E5"/>
    <w:rsid w:val="00E53417"/>
    <w:rsid w:val="00E535E8"/>
    <w:rsid w:val="00E53E72"/>
    <w:rsid w:val="00E54EA7"/>
    <w:rsid w:val="00E5532F"/>
    <w:rsid w:val="00E60D56"/>
    <w:rsid w:val="00E628F8"/>
    <w:rsid w:val="00E6472D"/>
    <w:rsid w:val="00E66D89"/>
    <w:rsid w:val="00E66F1E"/>
    <w:rsid w:val="00E71D5E"/>
    <w:rsid w:val="00E734CC"/>
    <w:rsid w:val="00E755F2"/>
    <w:rsid w:val="00E7719A"/>
    <w:rsid w:val="00E77E4A"/>
    <w:rsid w:val="00E80DB4"/>
    <w:rsid w:val="00E8174F"/>
    <w:rsid w:val="00E826BD"/>
    <w:rsid w:val="00E854B1"/>
    <w:rsid w:val="00E94877"/>
    <w:rsid w:val="00E95973"/>
    <w:rsid w:val="00E96729"/>
    <w:rsid w:val="00E97686"/>
    <w:rsid w:val="00EA1FE3"/>
    <w:rsid w:val="00EB0F7C"/>
    <w:rsid w:val="00EB190C"/>
    <w:rsid w:val="00EB25DA"/>
    <w:rsid w:val="00EB3CEF"/>
    <w:rsid w:val="00EB7203"/>
    <w:rsid w:val="00EB7A21"/>
    <w:rsid w:val="00EC32F9"/>
    <w:rsid w:val="00EC45A0"/>
    <w:rsid w:val="00EC479F"/>
    <w:rsid w:val="00EC52B3"/>
    <w:rsid w:val="00ED0A3B"/>
    <w:rsid w:val="00ED4805"/>
    <w:rsid w:val="00ED4E63"/>
    <w:rsid w:val="00EE2FB9"/>
    <w:rsid w:val="00EE403A"/>
    <w:rsid w:val="00EE4A46"/>
    <w:rsid w:val="00EE710B"/>
    <w:rsid w:val="00EF2224"/>
    <w:rsid w:val="00EF659C"/>
    <w:rsid w:val="00EF7757"/>
    <w:rsid w:val="00F00C31"/>
    <w:rsid w:val="00F01F26"/>
    <w:rsid w:val="00F03DC9"/>
    <w:rsid w:val="00F049B7"/>
    <w:rsid w:val="00F04D34"/>
    <w:rsid w:val="00F1170C"/>
    <w:rsid w:val="00F132DB"/>
    <w:rsid w:val="00F13542"/>
    <w:rsid w:val="00F14287"/>
    <w:rsid w:val="00F156A5"/>
    <w:rsid w:val="00F20B2A"/>
    <w:rsid w:val="00F22949"/>
    <w:rsid w:val="00F257DA"/>
    <w:rsid w:val="00F2581E"/>
    <w:rsid w:val="00F26236"/>
    <w:rsid w:val="00F26416"/>
    <w:rsid w:val="00F3272D"/>
    <w:rsid w:val="00F361E0"/>
    <w:rsid w:val="00F37A71"/>
    <w:rsid w:val="00F42FD4"/>
    <w:rsid w:val="00F431DB"/>
    <w:rsid w:val="00F46112"/>
    <w:rsid w:val="00F47288"/>
    <w:rsid w:val="00F514F4"/>
    <w:rsid w:val="00F52931"/>
    <w:rsid w:val="00F54D6E"/>
    <w:rsid w:val="00F54F48"/>
    <w:rsid w:val="00F55FBE"/>
    <w:rsid w:val="00F574B6"/>
    <w:rsid w:val="00F600B9"/>
    <w:rsid w:val="00F64A50"/>
    <w:rsid w:val="00F751D4"/>
    <w:rsid w:val="00F81D3D"/>
    <w:rsid w:val="00F827E4"/>
    <w:rsid w:val="00F84437"/>
    <w:rsid w:val="00F84912"/>
    <w:rsid w:val="00F8646A"/>
    <w:rsid w:val="00F91B76"/>
    <w:rsid w:val="00F9362E"/>
    <w:rsid w:val="00F95369"/>
    <w:rsid w:val="00F962F1"/>
    <w:rsid w:val="00FA652D"/>
    <w:rsid w:val="00FA66D3"/>
    <w:rsid w:val="00FA6835"/>
    <w:rsid w:val="00FA72DC"/>
    <w:rsid w:val="00FB2969"/>
    <w:rsid w:val="00FC1815"/>
    <w:rsid w:val="00FC58B1"/>
    <w:rsid w:val="00FD556A"/>
    <w:rsid w:val="00FD58F6"/>
    <w:rsid w:val="00FD7837"/>
    <w:rsid w:val="00FE42DD"/>
    <w:rsid w:val="00FE49A8"/>
    <w:rsid w:val="00FE4B9A"/>
    <w:rsid w:val="00FE4F5E"/>
    <w:rsid w:val="00FE65FA"/>
    <w:rsid w:val="00FE78CD"/>
    <w:rsid w:val="00FF0F80"/>
    <w:rsid w:val="00FF1552"/>
    <w:rsid w:val="00FF1B7A"/>
    <w:rsid w:val="00FF210C"/>
    <w:rsid w:val="00FF245C"/>
    <w:rsid w:val="00FF27B8"/>
    <w:rsid w:val="00FF2DB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07D88CD"/>
  <w15:chartTrackingRefBased/>
  <w15:docId w15:val="{05D968A1-95D7-474B-9DE2-05DEF771A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B30"/>
    <w:rPr>
      <w:rFonts w:ascii="Times New Roman" w:eastAsia="Times New Roman" w:hAnsi="Times New Roman"/>
      <w:sz w:val="24"/>
      <w:szCs w:val="24"/>
    </w:rPr>
  </w:style>
  <w:style w:type="paragraph" w:styleId="Ttulo1">
    <w:name w:val="heading 1"/>
    <w:basedOn w:val="Normal"/>
    <w:next w:val="Normal"/>
    <w:link w:val="Ttulo1Char"/>
    <w:uiPriority w:val="9"/>
    <w:qFormat/>
    <w:rsid w:val="008E54BF"/>
    <w:pPr>
      <w:keepNext/>
      <w:spacing w:before="240" w:after="60"/>
      <w:outlineLvl w:val="0"/>
    </w:pPr>
    <w:rPr>
      <w:rFonts w:ascii="Calibri Light" w:hAnsi="Calibri Light"/>
      <w:b/>
      <w:bCs/>
      <w:kern w:val="32"/>
      <w:sz w:val="32"/>
      <w:szCs w:val="32"/>
    </w:rPr>
  </w:style>
  <w:style w:type="paragraph" w:styleId="Ttulo2">
    <w:name w:val="heading 2"/>
    <w:basedOn w:val="Normal"/>
    <w:link w:val="Ttulo2Char"/>
    <w:uiPriority w:val="9"/>
    <w:qFormat/>
    <w:rsid w:val="008F0B30"/>
    <w:pPr>
      <w:spacing w:before="100" w:beforeAutospacing="1" w:after="100" w:afterAutospacing="1"/>
      <w:outlineLvl w:val="1"/>
    </w:pPr>
    <w:rPr>
      <w:rFonts w:ascii="Cambria" w:hAnsi="Cambria"/>
      <w:b/>
      <w:bCs/>
      <w:i/>
      <w:iCs/>
      <w:sz w:val="28"/>
      <w:szCs w:val="28"/>
      <w:lang w:val="x-none" w:eastAsia="x-none"/>
    </w:rPr>
  </w:style>
  <w:style w:type="paragraph" w:styleId="Ttulo3">
    <w:name w:val="heading 3"/>
    <w:basedOn w:val="Normal"/>
    <w:link w:val="Ttulo3Char"/>
    <w:uiPriority w:val="9"/>
    <w:qFormat/>
    <w:rsid w:val="008F0B30"/>
    <w:pPr>
      <w:spacing w:before="100" w:beforeAutospacing="1" w:after="100" w:afterAutospacing="1"/>
      <w:outlineLvl w:val="2"/>
    </w:pPr>
    <w:rPr>
      <w:rFonts w:ascii="Cambria" w:hAnsi="Cambria"/>
      <w:b/>
      <w:bCs/>
      <w:sz w:val="26"/>
      <w:szCs w:val="26"/>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uiPriority w:val="9"/>
    <w:rsid w:val="008F0B30"/>
    <w:rPr>
      <w:rFonts w:ascii="Cambria" w:eastAsia="Times New Roman" w:hAnsi="Cambria" w:cs="Times New Roman"/>
      <w:b/>
      <w:bCs/>
      <w:i/>
      <w:iCs/>
      <w:sz w:val="28"/>
      <w:szCs w:val="28"/>
    </w:rPr>
  </w:style>
  <w:style w:type="character" w:customStyle="1" w:styleId="Ttulo3Char">
    <w:name w:val="Título 3 Char"/>
    <w:link w:val="Ttulo3"/>
    <w:uiPriority w:val="9"/>
    <w:rsid w:val="008F0B30"/>
    <w:rPr>
      <w:rFonts w:ascii="Cambria" w:eastAsia="Times New Roman" w:hAnsi="Cambria" w:cs="Times New Roman"/>
      <w:b/>
      <w:bCs/>
      <w:sz w:val="26"/>
      <w:szCs w:val="26"/>
    </w:rPr>
  </w:style>
  <w:style w:type="paragraph" w:styleId="Rodap">
    <w:name w:val="footer"/>
    <w:basedOn w:val="Normal"/>
    <w:link w:val="RodapChar"/>
    <w:uiPriority w:val="99"/>
    <w:rsid w:val="008F0B30"/>
    <w:pPr>
      <w:tabs>
        <w:tab w:val="center" w:pos="4252"/>
        <w:tab w:val="right" w:pos="8504"/>
      </w:tabs>
    </w:pPr>
    <w:rPr>
      <w:lang w:val="x-none" w:eastAsia="x-none"/>
    </w:rPr>
  </w:style>
  <w:style w:type="character" w:customStyle="1" w:styleId="RodapChar">
    <w:name w:val="Rodapé Char"/>
    <w:link w:val="Rodap"/>
    <w:uiPriority w:val="99"/>
    <w:qFormat/>
    <w:rsid w:val="008F0B30"/>
    <w:rPr>
      <w:rFonts w:ascii="Times New Roman" w:eastAsia="Times New Roman" w:hAnsi="Times New Roman" w:cs="Times New Roman"/>
      <w:sz w:val="24"/>
      <w:szCs w:val="24"/>
    </w:rPr>
  </w:style>
  <w:style w:type="character" w:styleId="Nmerodepgina">
    <w:name w:val="page number"/>
    <w:rsid w:val="008F0B30"/>
    <w:rPr>
      <w:rFonts w:cs="Times New Roman"/>
    </w:rPr>
  </w:style>
  <w:style w:type="paragraph" w:styleId="Cabealho">
    <w:name w:val="header"/>
    <w:basedOn w:val="Normal"/>
    <w:link w:val="CabealhoChar"/>
    <w:rsid w:val="008F0B30"/>
    <w:pPr>
      <w:tabs>
        <w:tab w:val="center" w:pos="4252"/>
        <w:tab w:val="right" w:pos="8504"/>
      </w:tabs>
    </w:pPr>
    <w:rPr>
      <w:lang w:val="x-none"/>
    </w:rPr>
  </w:style>
  <w:style w:type="character" w:customStyle="1" w:styleId="CabealhoChar">
    <w:name w:val="Cabeçalho Char"/>
    <w:link w:val="Cabealho"/>
    <w:rsid w:val="008F0B30"/>
    <w:rPr>
      <w:rFonts w:ascii="Times New Roman" w:eastAsia="Times New Roman" w:hAnsi="Times New Roman" w:cs="Times New Roman"/>
      <w:sz w:val="24"/>
      <w:szCs w:val="24"/>
      <w:lang w:eastAsia="pt-BR"/>
    </w:rPr>
  </w:style>
  <w:style w:type="paragraph" w:styleId="NormalWeb">
    <w:name w:val="Normal (Web)"/>
    <w:basedOn w:val="Normal"/>
    <w:rsid w:val="008F0B30"/>
    <w:pPr>
      <w:spacing w:before="100" w:beforeAutospacing="1" w:after="100" w:afterAutospacing="1"/>
    </w:pPr>
  </w:style>
  <w:style w:type="paragraph" w:styleId="Corpodetexto">
    <w:name w:val="Body Text"/>
    <w:basedOn w:val="Normal"/>
    <w:link w:val="CorpodetextoChar"/>
    <w:uiPriority w:val="99"/>
    <w:rsid w:val="008F0B30"/>
    <w:pPr>
      <w:spacing w:line="360" w:lineRule="auto"/>
      <w:jc w:val="both"/>
    </w:pPr>
    <w:rPr>
      <w:lang w:val="x-none" w:eastAsia="x-none"/>
    </w:rPr>
  </w:style>
  <w:style w:type="character" w:customStyle="1" w:styleId="CorpodetextoChar">
    <w:name w:val="Corpo de texto Char"/>
    <w:link w:val="Corpodetexto"/>
    <w:uiPriority w:val="99"/>
    <w:rsid w:val="008F0B30"/>
    <w:rPr>
      <w:rFonts w:ascii="Times New Roman" w:eastAsia="Times New Roman" w:hAnsi="Times New Roman" w:cs="Times New Roman"/>
      <w:sz w:val="24"/>
      <w:szCs w:val="24"/>
    </w:rPr>
  </w:style>
  <w:style w:type="paragraph" w:styleId="Textodenotaderodap">
    <w:name w:val="footnote text"/>
    <w:basedOn w:val="Normal"/>
    <w:link w:val="TextodenotaderodapChar"/>
    <w:uiPriority w:val="99"/>
    <w:semiHidden/>
    <w:rsid w:val="008F0B30"/>
    <w:rPr>
      <w:sz w:val="20"/>
      <w:szCs w:val="20"/>
      <w:lang w:val="x-none" w:eastAsia="x-none"/>
    </w:rPr>
  </w:style>
  <w:style w:type="character" w:customStyle="1" w:styleId="TextodenotaderodapChar">
    <w:name w:val="Texto de nota de rodapé Char"/>
    <w:link w:val="Textodenotaderodap"/>
    <w:uiPriority w:val="99"/>
    <w:semiHidden/>
    <w:rsid w:val="008F0B30"/>
    <w:rPr>
      <w:rFonts w:ascii="Times New Roman" w:eastAsia="Times New Roman" w:hAnsi="Times New Roman" w:cs="Times New Roman"/>
      <w:sz w:val="20"/>
      <w:szCs w:val="20"/>
    </w:rPr>
  </w:style>
  <w:style w:type="character" w:styleId="Refdenotaderodap">
    <w:name w:val="footnote reference"/>
    <w:semiHidden/>
    <w:rsid w:val="008F0B30"/>
    <w:rPr>
      <w:rFonts w:cs="Times New Roman"/>
      <w:vertAlign w:val="superscript"/>
    </w:rPr>
  </w:style>
  <w:style w:type="character" w:styleId="Hyperlink">
    <w:name w:val="Hyperlink"/>
    <w:rsid w:val="008F0B30"/>
    <w:rPr>
      <w:rFonts w:cs="Times New Roman"/>
      <w:color w:val="0000FF"/>
      <w:u w:val="single"/>
    </w:rPr>
  </w:style>
  <w:style w:type="paragraph" w:styleId="Ttulo">
    <w:name w:val="Title"/>
    <w:basedOn w:val="Normal"/>
    <w:link w:val="TtuloChar"/>
    <w:uiPriority w:val="10"/>
    <w:qFormat/>
    <w:rsid w:val="008F0B30"/>
    <w:pPr>
      <w:spacing w:line="360" w:lineRule="auto"/>
      <w:jc w:val="center"/>
    </w:pPr>
    <w:rPr>
      <w:rFonts w:ascii="Cambria" w:hAnsi="Cambria"/>
      <w:b/>
      <w:bCs/>
      <w:kern w:val="28"/>
      <w:sz w:val="32"/>
      <w:szCs w:val="32"/>
      <w:lang w:val="x-none" w:eastAsia="x-none"/>
    </w:rPr>
  </w:style>
  <w:style w:type="character" w:customStyle="1" w:styleId="TtuloChar">
    <w:name w:val="Título Char"/>
    <w:link w:val="Ttulo"/>
    <w:uiPriority w:val="10"/>
    <w:rsid w:val="008F0B30"/>
    <w:rPr>
      <w:rFonts w:ascii="Cambria" w:eastAsia="Times New Roman" w:hAnsi="Cambria" w:cs="Times New Roman"/>
      <w:b/>
      <w:bCs/>
      <w:kern w:val="28"/>
      <w:sz w:val="32"/>
      <w:szCs w:val="32"/>
    </w:rPr>
  </w:style>
  <w:style w:type="character" w:styleId="Forte">
    <w:name w:val="Strong"/>
    <w:qFormat/>
    <w:rsid w:val="008F0B30"/>
    <w:rPr>
      <w:rFonts w:cs="Times New Roman"/>
      <w:b/>
      <w:bCs/>
    </w:rPr>
  </w:style>
  <w:style w:type="paragraph" w:styleId="Textodebalo">
    <w:name w:val="Balloon Text"/>
    <w:basedOn w:val="Normal"/>
    <w:link w:val="TextodebaloChar"/>
    <w:semiHidden/>
    <w:rsid w:val="008F0B30"/>
    <w:rPr>
      <w:sz w:val="2"/>
      <w:szCs w:val="20"/>
      <w:lang w:val="x-none" w:eastAsia="x-none"/>
    </w:rPr>
  </w:style>
  <w:style w:type="character" w:customStyle="1" w:styleId="TextodebaloChar">
    <w:name w:val="Texto de balão Char"/>
    <w:link w:val="Textodebalo"/>
    <w:semiHidden/>
    <w:rsid w:val="008F0B30"/>
    <w:rPr>
      <w:rFonts w:ascii="Times New Roman" w:eastAsia="Times New Roman" w:hAnsi="Times New Roman" w:cs="Times New Roman"/>
      <w:sz w:val="2"/>
      <w:szCs w:val="20"/>
    </w:rPr>
  </w:style>
  <w:style w:type="paragraph" w:styleId="Corpodetexto2">
    <w:name w:val="Body Text 2"/>
    <w:basedOn w:val="Normal"/>
    <w:link w:val="Corpodetexto2Char"/>
    <w:uiPriority w:val="99"/>
    <w:rsid w:val="008F0B30"/>
    <w:pPr>
      <w:spacing w:after="120" w:line="480" w:lineRule="auto"/>
    </w:pPr>
    <w:rPr>
      <w:lang w:val="x-none" w:eastAsia="x-none"/>
    </w:rPr>
  </w:style>
  <w:style w:type="character" w:customStyle="1" w:styleId="Corpodetexto2Char">
    <w:name w:val="Corpo de texto 2 Char"/>
    <w:link w:val="Corpodetexto2"/>
    <w:uiPriority w:val="99"/>
    <w:rsid w:val="008F0B30"/>
    <w:rPr>
      <w:rFonts w:ascii="Times New Roman" w:eastAsia="Times New Roman" w:hAnsi="Times New Roman" w:cs="Times New Roman"/>
      <w:sz w:val="24"/>
      <w:szCs w:val="24"/>
    </w:rPr>
  </w:style>
  <w:style w:type="table" w:styleId="Tabelacomgrade">
    <w:name w:val="Table Grid"/>
    <w:basedOn w:val="Tabelanormal"/>
    <w:uiPriority w:val="59"/>
    <w:rsid w:val="008F0B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uiPriority w:val="99"/>
    <w:rsid w:val="008F0B30"/>
    <w:pPr>
      <w:spacing w:before="100" w:beforeAutospacing="1" w:after="100" w:afterAutospacing="1"/>
    </w:pPr>
  </w:style>
  <w:style w:type="character" w:styleId="CdigoHTML">
    <w:name w:val="HTML Code"/>
    <w:uiPriority w:val="99"/>
    <w:rsid w:val="008F0B30"/>
    <w:rPr>
      <w:rFonts w:ascii="Courier New" w:hAnsi="Courier New" w:cs="Courier New"/>
      <w:sz w:val="20"/>
      <w:szCs w:val="20"/>
    </w:rPr>
  </w:style>
  <w:style w:type="paragraph" w:styleId="Pr-formataoHTML">
    <w:name w:val="HTML Preformatted"/>
    <w:basedOn w:val="Normal"/>
    <w:link w:val="Pr-formataoHTMLChar"/>
    <w:uiPriority w:val="99"/>
    <w:rsid w:val="008F0B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Pr-formataoHTMLChar">
    <w:name w:val="Pré-formatação HTML Char"/>
    <w:link w:val="Pr-formataoHTML"/>
    <w:uiPriority w:val="99"/>
    <w:rsid w:val="008F0B30"/>
    <w:rPr>
      <w:rFonts w:ascii="Courier New" w:eastAsia="Times New Roman" w:hAnsi="Courier New" w:cs="Times New Roman"/>
      <w:sz w:val="20"/>
      <w:szCs w:val="20"/>
    </w:rPr>
  </w:style>
  <w:style w:type="paragraph" w:customStyle="1" w:styleId="Default">
    <w:name w:val="Default"/>
    <w:rsid w:val="008F0B30"/>
    <w:pPr>
      <w:autoSpaceDE w:val="0"/>
      <w:autoSpaceDN w:val="0"/>
      <w:adjustRightInd w:val="0"/>
    </w:pPr>
    <w:rPr>
      <w:rFonts w:ascii="Times New Roman" w:eastAsia="Times New Roman" w:hAnsi="Times New Roman"/>
      <w:color w:val="000000"/>
      <w:sz w:val="24"/>
      <w:szCs w:val="24"/>
    </w:rPr>
  </w:style>
  <w:style w:type="paragraph" w:customStyle="1" w:styleId="Reviso1">
    <w:name w:val="Revisão1"/>
    <w:hidden/>
    <w:uiPriority w:val="99"/>
    <w:semiHidden/>
    <w:rsid w:val="008F0B30"/>
    <w:rPr>
      <w:rFonts w:ascii="Times New Roman" w:eastAsia="Times New Roman" w:hAnsi="Times New Roman"/>
      <w:sz w:val="24"/>
      <w:szCs w:val="24"/>
    </w:rPr>
  </w:style>
  <w:style w:type="character" w:styleId="Refdecomentrio">
    <w:name w:val="annotation reference"/>
    <w:semiHidden/>
    <w:rsid w:val="008F0B30"/>
    <w:rPr>
      <w:rFonts w:cs="Times New Roman"/>
      <w:sz w:val="16"/>
      <w:szCs w:val="16"/>
    </w:rPr>
  </w:style>
  <w:style w:type="paragraph" w:styleId="Textodecomentrio">
    <w:name w:val="annotation text"/>
    <w:basedOn w:val="Normal"/>
    <w:link w:val="TextodecomentrioChar"/>
    <w:uiPriority w:val="99"/>
    <w:semiHidden/>
    <w:rsid w:val="008F0B30"/>
    <w:rPr>
      <w:sz w:val="20"/>
      <w:szCs w:val="20"/>
      <w:lang w:val="x-none"/>
    </w:rPr>
  </w:style>
  <w:style w:type="character" w:customStyle="1" w:styleId="TextodecomentrioChar">
    <w:name w:val="Texto de comentário Char"/>
    <w:link w:val="Textodecomentrio"/>
    <w:uiPriority w:val="99"/>
    <w:semiHidden/>
    <w:rsid w:val="008F0B30"/>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rsid w:val="008F0B30"/>
    <w:rPr>
      <w:b/>
      <w:bCs/>
    </w:rPr>
  </w:style>
  <w:style w:type="character" w:customStyle="1" w:styleId="AssuntodocomentrioChar">
    <w:name w:val="Assunto do comentário Char"/>
    <w:link w:val="Assuntodocomentrio"/>
    <w:uiPriority w:val="99"/>
    <w:semiHidden/>
    <w:rsid w:val="008F0B30"/>
    <w:rPr>
      <w:rFonts w:ascii="Times New Roman" w:eastAsia="Times New Roman" w:hAnsi="Times New Roman" w:cs="Times New Roman"/>
      <w:b/>
      <w:bCs/>
      <w:sz w:val="20"/>
      <w:szCs w:val="20"/>
      <w:lang w:eastAsia="pt-BR"/>
    </w:rPr>
  </w:style>
  <w:style w:type="character" w:customStyle="1" w:styleId="google-src-text1">
    <w:name w:val="google-src-text1"/>
    <w:uiPriority w:val="99"/>
    <w:rsid w:val="008F0B30"/>
    <w:rPr>
      <w:rFonts w:cs="Times New Roman"/>
      <w:vanish/>
    </w:rPr>
  </w:style>
  <w:style w:type="character" w:customStyle="1" w:styleId="longtext">
    <w:name w:val="long_text"/>
    <w:rsid w:val="008F0B30"/>
    <w:rPr>
      <w:rFonts w:cs="Times New Roman"/>
    </w:rPr>
  </w:style>
  <w:style w:type="character" w:customStyle="1" w:styleId="gt-icon-text1">
    <w:name w:val="gt-icon-text1"/>
    <w:rsid w:val="008F0B30"/>
    <w:rPr>
      <w:rFonts w:cs="Times New Roman"/>
    </w:rPr>
  </w:style>
  <w:style w:type="paragraph" w:styleId="Legenda">
    <w:name w:val="caption"/>
    <w:basedOn w:val="Normal"/>
    <w:next w:val="Normal"/>
    <w:uiPriority w:val="35"/>
    <w:qFormat/>
    <w:rsid w:val="008F0B30"/>
    <w:rPr>
      <w:b/>
      <w:bCs/>
      <w:sz w:val="20"/>
      <w:szCs w:val="20"/>
    </w:rPr>
  </w:style>
  <w:style w:type="character" w:styleId="Nmerodelinha">
    <w:name w:val="line number"/>
    <w:rsid w:val="008F0B30"/>
    <w:rPr>
      <w:rFonts w:cs="Times New Roman"/>
    </w:rPr>
  </w:style>
  <w:style w:type="paragraph" w:styleId="Textodenotadefim">
    <w:name w:val="endnote text"/>
    <w:basedOn w:val="Normal"/>
    <w:link w:val="TextodenotadefimChar"/>
    <w:uiPriority w:val="99"/>
    <w:semiHidden/>
    <w:rsid w:val="008F0B30"/>
    <w:rPr>
      <w:sz w:val="20"/>
      <w:szCs w:val="20"/>
      <w:lang w:val="x-none" w:eastAsia="x-none"/>
    </w:rPr>
  </w:style>
  <w:style w:type="character" w:customStyle="1" w:styleId="TextodenotadefimChar">
    <w:name w:val="Texto de nota de fim Char"/>
    <w:link w:val="Textodenotadefim"/>
    <w:uiPriority w:val="99"/>
    <w:semiHidden/>
    <w:rsid w:val="008F0B30"/>
    <w:rPr>
      <w:rFonts w:ascii="Times New Roman" w:eastAsia="Times New Roman" w:hAnsi="Times New Roman" w:cs="Times New Roman"/>
      <w:sz w:val="20"/>
      <w:szCs w:val="20"/>
    </w:rPr>
  </w:style>
  <w:style w:type="character" w:styleId="Refdenotadefim">
    <w:name w:val="endnote reference"/>
    <w:uiPriority w:val="99"/>
    <w:semiHidden/>
    <w:rsid w:val="008F0B30"/>
    <w:rPr>
      <w:rFonts w:cs="Times New Roman"/>
      <w:vertAlign w:val="superscript"/>
    </w:rPr>
  </w:style>
  <w:style w:type="paragraph" w:customStyle="1" w:styleId="PargrafodaLista1">
    <w:name w:val="Parágrafo da Lista1"/>
    <w:basedOn w:val="Normal"/>
    <w:uiPriority w:val="99"/>
    <w:qFormat/>
    <w:rsid w:val="008F0B30"/>
    <w:pPr>
      <w:ind w:left="708"/>
    </w:pPr>
  </w:style>
  <w:style w:type="character" w:customStyle="1" w:styleId="googqs-tidbit1">
    <w:name w:val="goog_qs-tidbit1"/>
    <w:uiPriority w:val="99"/>
    <w:rsid w:val="008F0B30"/>
    <w:rPr>
      <w:rFonts w:cs="Times New Roman"/>
    </w:rPr>
  </w:style>
  <w:style w:type="numbering" w:styleId="111111">
    <w:name w:val="Outline List 2"/>
    <w:basedOn w:val="Semlista"/>
    <w:uiPriority w:val="99"/>
    <w:semiHidden/>
    <w:unhideWhenUsed/>
    <w:rsid w:val="008F0B30"/>
    <w:pPr>
      <w:numPr>
        <w:numId w:val="12"/>
      </w:numPr>
    </w:pPr>
  </w:style>
  <w:style w:type="numbering" w:customStyle="1" w:styleId="Listaatual1">
    <w:name w:val="Lista atual1"/>
    <w:rsid w:val="008F0B30"/>
    <w:pPr>
      <w:numPr>
        <w:numId w:val="11"/>
      </w:numPr>
    </w:pPr>
  </w:style>
  <w:style w:type="numbering" w:customStyle="1" w:styleId="Estilo1">
    <w:name w:val="Estilo1"/>
    <w:rsid w:val="008F0B30"/>
    <w:pPr>
      <w:numPr>
        <w:numId w:val="13"/>
      </w:numPr>
    </w:pPr>
  </w:style>
  <w:style w:type="paragraph" w:styleId="SemEspaamento">
    <w:name w:val="No Spacing"/>
    <w:uiPriority w:val="1"/>
    <w:qFormat/>
    <w:rsid w:val="008F0B30"/>
    <w:pPr>
      <w:suppressAutoHyphens/>
      <w:jc w:val="both"/>
    </w:pPr>
    <w:rPr>
      <w:rFonts w:ascii="Times New Roman" w:eastAsia="Times New Roman" w:hAnsi="Times New Roman"/>
      <w:sz w:val="24"/>
      <w:szCs w:val="24"/>
      <w:lang w:eastAsia="ar-SA"/>
    </w:rPr>
  </w:style>
  <w:style w:type="character" w:customStyle="1" w:styleId="hps">
    <w:name w:val="hps"/>
    <w:rsid w:val="008F0B30"/>
  </w:style>
  <w:style w:type="character" w:customStyle="1" w:styleId="hpsatn">
    <w:name w:val="hps atn"/>
    <w:rsid w:val="008F0B30"/>
  </w:style>
  <w:style w:type="character" w:customStyle="1" w:styleId="longtextshorttext">
    <w:name w:val="long_text short_text"/>
    <w:rsid w:val="008F0B30"/>
  </w:style>
  <w:style w:type="table" w:styleId="Tabelaclssica1">
    <w:name w:val="Table Classic 1"/>
    <w:basedOn w:val="Tabelanormal"/>
    <w:rsid w:val="008F0B3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mediumtext1">
    <w:name w:val="medium_text1"/>
    <w:rsid w:val="008F0B30"/>
    <w:rPr>
      <w:sz w:val="16"/>
      <w:szCs w:val="16"/>
    </w:rPr>
  </w:style>
  <w:style w:type="paragraph" w:customStyle="1" w:styleId="ecxmsonormal">
    <w:name w:val="ecxmsonormal"/>
    <w:basedOn w:val="Normal"/>
    <w:rsid w:val="008F0B30"/>
    <w:pPr>
      <w:spacing w:after="324"/>
    </w:pPr>
  </w:style>
  <w:style w:type="character" w:customStyle="1" w:styleId="apple-style-span">
    <w:name w:val="apple-style-span"/>
    <w:rsid w:val="008F0B30"/>
  </w:style>
  <w:style w:type="character" w:customStyle="1" w:styleId="longtext1">
    <w:name w:val="long_text1"/>
    <w:rsid w:val="008F0B30"/>
    <w:rPr>
      <w:sz w:val="20"/>
      <w:szCs w:val="20"/>
    </w:rPr>
  </w:style>
  <w:style w:type="character" w:customStyle="1" w:styleId="st">
    <w:name w:val="st"/>
    <w:basedOn w:val="Fontepargpadro"/>
    <w:rsid w:val="002B6826"/>
  </w:style>
  <w:style w:type="character" w:styleId="nfase">
    <w:name w:val="Emphasis"/>
    <w:uiPriority w:val="20"/>
    <w:qFormat/>
    <w:rsid w:val="002B6826"/>
    <w:rPr>
      <w:i/>
      <w:iCs/>
    </w:rPr>
  </w:style>
  <w:style w:type="paragraph" w:styleId="TextosemFormatao">
    <w:name w:val="Plain Text"/>
    <w:basedOn w:val="Normal"/>
    <w:link w:val="TextosemFormataoChar"/>
    <w:unhideWhenUsed/>
    <w:rsid w:val="007F3320"/>
    <w:pPr>
      <w:spacing w:beforeAutospacing="1" w:afterAutospacing="1"/>
      <w:jc w:val="both"/>
    </w:pPr>
    <w:rPr>
      <w:rFonts w:ascii="Consolas" w:hAnsi="Consolas"/>
      <w:sz w:val="21"/>
      <w:szCs w:val="21"/>
      <w:lang w:val="x-none" w:eastAsia="x-none"/>
    </w:rPr>
  </w:style>
  <w:style w:type="character" w:customStyle="1" w:styleId="TextosemFormataoChar">
    <w:name w:val="Texto sem Formatação Char"/>
    <w:link w:val="TextosemFormatao"/>
    <w:rsid w:val="007F3320"/>
    <w:rPr>
      <w:rFonts w:ascii="Consolas" w:eastAsia="Times New Roman" w:hAnsi="Consolas"/>
      <w:sz w:val="21"/>
      <w:szCs w:val="21"/>
    </w:rPr>
  </w:style>
  <w:style w:type="paragraph" w:styleId="MapadoDocumento">
    <w:name w:val="Document Map"/>
    <w:basedOn w:val="Normal"/>
    <w:link w:val="MapadoDocumentoChar"/>
    <w:uiPriority w:val="99"/>
    <w:semiHidden/>
    <w:unhideWhenUsed/>
    <w:rsid w:val="00F20B2A"/>
    <w:rPr>
      <w:rFonts w:ascii="Tahoma" w:hAnsi="Tahoma" w:cs="Tahoma"/>
      <w:sz w:val="16"/>
      <w:szCs w:val="16"/>
    </w:rPr>
  </w:style>
  <w:style w:type="character" w:customStyle="1" w:styleId="MapadoDocumentoChar">
    <w:name w:val="Mapa do Documento Char"/>
    <w:link w:val="MapadoDocumento"/>
    <w:uiPriority w:val="99"/>
    <w:semiHidden/>
    <w:rsid w:val="00F20B2A"/>
    <w:rPr>
      <w:rFonts w:ascii="Tahoma" w:eastAsia="Times New Roman" w:hAnsi="Tahoma" w:cs="Tahoma"/>
      <w:sz w:val="16"/>
      <w:szCs w:val="16"/>
    </w:rPr>
  </w:style>
  <w:style w:type="character" w:styleId="MenoPendente">
    <w:name w:val="Unresolved Mention"/>
    <w:uiPriority w:val="99"/>
    <w:semiHidden/>
    <w:unhideWhenUsed/>
    <w:rsid w:val="00BD7924"/>
    <w:rPr>
      <w:color w:val="605E5C"/>
      <w:shd w:val="clear" w:color="auto" w:fill="E1DFDD"/>
    </w:rPr>
  </w:style>
  <w:style w:type="paragraph" w:customStyle="1" w:styleId="Text">
    <w:name w:val="Text"/>
    <w:basedOn w:val="Normal"/>
    <w:rsid w:val="00F13542"/>
    <w:pPr>
      <w:widowControl w:val="0"/>
      <w:autoSpaceDE w:val="0"/>
      <w:autoSpaceDN w:val="0"/>
      <w:spacing w:line="252" w:lineRule="auto"/>
      <w:ind w:firstLine="202"/>
      <w:jc w:val="both"/>
    </w:pPr>
    <w:rPr>
      <w:sz w:val="20"/>
      <w:szCs w:val="20"/>
      <w:lang w:val="en-US" w:eastAsia="en-US"/>
    </w:rPr>
  </w:style>
  <w:style w:type="paragraph" w:customStyle="1" w:styleId="texto10">
    <w:name w:val="texto10"/>
    <w:link w:val="texto10Char"/>
    <w:qFormat/>
    <w:rsid w:val="002F71EF"/>
    <w:pPr>
      <w:ind w:firstLine="284"/>
      <w:jc w:val="both"/>
    </w:pPr>
    <w:rPr>
      <w:rFonts w:ascii="Century Gothic" w:eastAsia="Times New Roman" w:hAnsi="Century Gothic"/>
      <w:color w:val="000000"/>
      <w:sz w:val="19"/>
      <w:lang w:val="en-US" w:eastAsia="ar-SA"/>
    </w:rPr>
  </w:style>
  <w:style w:type="character" w:customStyle="1" w:styleId="texto10Char">
    <w:name w:val="texto10 Char"/>
    <w:link w:val="texto10"/>
    <w:rsid w:val="002F71EF"/>
    <w:rPr>
      <w:rFonts w:ascii="Century Gothic" w:eastAsia="Times New Roman" w:hAnsi="Century Gothic"/>
      <w:color w:val="000000"/>
      <w:sz w:val="19"/>
      <w:lang w:val="en-US" w:eastAsia="ar-SA"/>
    </w:rPr>
  </w:style>
  <w:style w:type="table" w:customStyle="1" w:styleId="TableNormal1">
    <w:name w:val="Table Normal1"/>
    <w:uiPriority w:val="2"/>
    <w:semiHidden/>
    <w:unhideWhenUsed/>
    <w:qFormat/>
    <w:rsid w:val="003B3EA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B3EA9"/>
    <w:pPr>
      <w:widowControl w:val="0"/>
      <w:autoSpaceDE w:val="0"/>
      <w:autoSpaceDN w:val="0"/>
      <w:jc w:val="center"/>
    </w:pPr>
    <w:rPr>
      <w:sz w:val="22"/>
      <w:szCs w:val="22"/>
      <w:lang w:val="en-US" w:eastAsia="en-US" w:bidi="en-US"/>
    </w:rPr>
  </w:style>
  <w:style w:type="character" w:customStyle="1" w:styleId="Ttulo1Char">
    <w:name w:val="Título 1 Char"/>
    <w:link w:val="Ttulo1"/>
    <w:uiPriority w:val="9"/>
    <w:rsid w:val="008E54BF"/>
    <w:rPr>
      <w:rFonts w:ascii="Calibri Light" w:eastAsia="Times New Roman" w:hAnsi="Calibri Light" w:cs="Times New Roman"/>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90740">
      <w:bodyDiv w:val="1"/>
      <w:marLeft w:val="0"/>
      <w:marRight w:val="0"/>
      <w:marTop w:val="0"/>
      <w:marBottom w:val="0"/>
      <w:divBdr>
        <w:top w:val="none" w:sz="0" w:space="0" w:color="auto"/>
        <w:left w:val="none" w:sz="0" w:space="0" w:color="auto"/>
        <w:bottom w:val="none" w:sz="0" w:space="0" w:color="auto"/>
        <w:right w:val="none" w:sz="0" w:space="0" w:color="auto"/>
      </w:divBdr>
    </w:div>
    <w:div w:id="122698922">
      <w:bodyDiv w:val="1"/>
      <w:marLeft w:val="0"/>
      <w:marRight w:val="0"/>
      <w:marTop w:val="0"/>
      <w:marBottom w:val="0"/>
      <w:divBdr>
        <w:top w:val="none" w:sz="0" w:space="0" w:color="auto"/>
        <w:left w:val="none" w:sz="0" w:space="0" w:color="auto"/>
        <w:bottom w:val="none" w:sz="0" w:space="0" w:color="auto"/>
        <w:right w:val="none" w:sz="0" w:space="0" w:color="auto"/>
      </w:divBdr>
    </w:div>
    <w:div w:id="231427382">
      <w:bodyDiv w:val="1"/>
      <w:marLeft w:val="0"/>
      <w:marRight w:val="0"/>
      <w:marTop w:val="0"/>
      <w:marBottom w:val="0"/>
      <w:divBdr>
        <w:top w:val="none" w:sz="0" w:space="0" w:color="auto"/>
        <w:left w:val="none" w:sz="0" w:space="0" w:color="auto"/>
        <w:bottom w:val="none" w:sz="0" w:space="0" w:color="auto"/>
        <w:right w:val="none" w:sz="0" w:space="0" w:color="auto"/>
      </w:divBdr>
      <w:divsChild>
        <w:div w:id="346568389">
          <w:marLeft w:val="0"/>
          <w:marRight w:val="0"/>
          <w:marTop w:val="0"/>
          <w:marBottom w:val="0"/>
          <w:divBdr>
            <w:top w:val="none" w:sz="0" w:space="0" w:color="auto"/>
            <w:left w:val="none" w:sz="0" w:space="0" w:color="auto"/>
            <w:bottom w:val="none" w:sz="0" w:space="0" w:color="auto"/>
            <w:right w:val="none" w:sz="0" w:space="0" w:color="auto"/>
          </w:divBdr>
        </w:div>
        <w:div w:id="764810485">
          <w:marLeft w:val="0"/>
          <w:marRight w:val="0"/>
          <w:marTop w:val="0"/>
          <w:marBottom w:val="0"/>
          <w:divBdr>
            <w:top w:val="none" w:sz="0" w:space="0" w:color="auto"/>
            <w:left w:val="none" w:sz="0" w:space="0" w:color="auto"/>
            <w:bottom w:val="none" w:sz="0" w:space="0" w:color="auto"/>
            <w:right w:val="none" w:sz="0" w:space="0" w:color="auto"/>
          </w:divBdr>
        </w:div>
        <w:div w:id="792216189">
          <w:marLeft w:val="0"/>
          <w:marRight w:val="0"/>
          <w:marTop w:val="0"/>
          <w:marBottom w:val="0"/>
          <w:divBdr>
            <w:top w:val="none" w:sz="0" w:space="0" w:color="auto"/>
            <w:left w:val="none" w:sz="0" w:space="0" w:color="auto"/>
            <w:bottom w:val="none" w:sz="0" w:space="0" w:color="auto"/>
            <w:right w:val="none" w:sz="0" w:space="0" w:color="auto"/>
          </w:divBdr>
        </w:div>
        <w:div w:id="950476266">
          <w:marLeft w:val="0"/>
          <w:marRight w:val="0"/>
          <w:marTop w:val="0"/>
          <w:marBottom w:val="0"/>
          <w:divBdr>
            <w:top w:val="none" w:sz="0" w:space="0" w:color="auto"/>
            <w:left w:val="none" w:sz="0" w:space="0" w:color="auto"/>
            <w:bottom w:val="none" w:sz="0" w:space="0" w:color="auto"/>
            <w:right w:val="none" w:sz="0" w:space="0" w:color="auto"/>
          </w:divBdr>
        </w:div>
        <w:div w:id="1396589209">
          <w:marLeft w:val="0"/>
          <w:marRight w:val="0"/>
          <w:marTop w:val="0"/>
          <w:marBottom w:val="0"/>
          <w:divBdr>
            <w:top w:val="none" w:sz="0" w:space="0" w:color="auto"/>
            <w:left w:val="none" w:sz="0" w:space="0" w:color="auto"/>
            <w:bottom w:val="none" w:sz="0" w:space="0" w:color="auto"/>
            <w:right w:val="none" w:sz="0" w:space="0" w:color="auto"/>
          </w:divBdr>
        </w:div>
        <w:div w:id="2045907419">
          <w:marLeft w:val="0"/>
          <w:marRight w:val="0"/>
          <w:marTop w:val="0"/>
          <w:marBottom w:val="0"/>
          <w:divBdr>
            <w:top w:val="none" w:sz="0" w:space="0" w:color="auto"/>
            <w:left w:val="none" w:sz="0" w:space="0" w:color="auto"/>
            <w:bottom w:val="none" w:sz="0" w:space="0" w:color="auto"/>
            <w:right w:val="none" w:sz="0" w:space="0" w:color="auto"/>
          </w:divBdr>
        </w:div>
      </w:divsChild>
    </w:div>
    <w:div w:id="281302010">
      <w:bodyDiv w:val="1"/>
      <w:marLeft w:val="0"/>
      <w:marRight w:val="0"/>
      <w:marTop w:val="0"/>
      <w:marBottom w:val="0"/>
      <w:divBdr>
        <w:top w:val="none" w:sz="0" w:space="0" w:color="auto"/>
        <w:left w:val="none" w:sz="0" w:space="0" w:color="auto"/>
        <w:bottom w:val="none" w:sz="0" w:space="0" w:color="auto"/>
        <w:right w:val="none" w:sz="0" w:space="0" w:color="auto"/>
      </w:divBdr>
    </w:div>
    <w:div w:id="301621792">
      <w:bodyDiv w:val="1"/>
      <w:marLeft w:val="0"/>
      <w:marRight w:val="0"/>
      <w:marTop w:val="0"/>
      <w:marBottom w:val="0"/>
      <w:divBdr>
        <w:top w:val="none" w:sz="0" w:space="0" w:color="auto"/>
        <w:left w:val="none" w:sz="0" w:space="0" w:color="auto"/>
        <w:bottom w:val="none" w:sz="0" w:space="0" w:color="auto"/>
        <w:right w:val="none" w:sz="0" w:space="0" w:color="auto"/>
      </w:divBdr>
    </w:div>
    <w:div w:id="305161745">
      <w:bodyDiv w:val="1"/>
      <w:marLeft w:val="0"/>
      <w:marRight w:val="0"/>
      <w:marTop w:val="0"/>
      <w:marBottom w:val="0"/>
      <w:divBdr>
        <w:top w:val="none" w:sz="0" w:space="0" w:color="auto"/>
        <w:left w:val="none" w:sz="0" w:space="0" w:color="auto"/>
        <w:bottom w:val="none" w:sz="0" w:space="0" w:color="auto"/>
        <w:right w:val="none" w:sz="0" w:space="0" w:color="auto"/>
      </w:divBdr>
      <w:divsChild>
        <w:div w:id="102311336">
          <w:marLeft w:val="0"/>
          <w:marRight w:val="0"/>
          <w:marTop w:val="0"/>
          <w:marBottom w:val="0"/>
          <w:divBdr>
            <w:top w:val="none" w:sz="0" w:space="0" w:color="auto"/>
            <w:left w:val="none" w:sz="0" w:space="0" w:color="auto"/>
            <w:bottom w:val="none" w:sz="0" w:space="0" w:color="auto"/>
            <w:right w:val="none" w:sz="0" w:space="0" w:color="auto"/>
          </w:divBdr>
        </w:div>
        <w:div w:id="744452054">
          <w:marLeft w:val="0"/>
          <w:marRight w:val="0"/>
          <w:marTop w:val="0"/>
          <w:marBottom w:val="0"/>
          <w:divBdr>
            <w:top w:val="none" w:sz="0" w:space="0" w:color="auto"/>
            <w:left w:val="none" w:sz="0" w:space="0" w:color="auto"/>
            <w:bottom w:val="none" w:sz="0" w:space="0" w:color="auto"/>
            <w:right w:val="none" w:sz="0" w:space="0" w:color="auto"/>
          </w:divBdr>
        </w:div>
        <w:div w:id="1309018880">
          <w:marLeft w:val="0"/>
          <w:marRight w:val="0"/>
          <w:marTop w:val="0"/>
          <w:marBottom w:val="0"/>
          <w:divBdr>
            <w:top w:val="none" w:sz="0" w:space="0" w:color="auto"/>
            <w:left w:val="none" w:sz="0" w:space="0" w:color="auto"/>
            <w:bottom w:val="none" w:sz="0" w:space="0" w:color="auto"/>
            <w:right w:val="none" w:sz="0" w:space="0" w:color="auto"/>
          </w:divBdr>
        </w:div>
      </w:divsChild>
    </w:div>
    <w:div w:id="364913225">
      <w:bodyDiv w:val="1"/>
      <w:marLeft w:val="0"/>
      <w:marRight w:val="0"/>
      <w:marTop w:val="0"/>
      <w:marBottom w:val="0"/>
      <w:divBdr>
        <w:top w:val="none" w:sz="0" w:space="0" w:color="auto"/>
        <w:left w:val="none" w:sz="0" w:space="0" w:color="auto"/>
        <w:bottom w:val="none" w:sz="0" w:space="0" w:color="auto"/>
        <w:right w:val="none" w:sz="0" w:space="0" w:color="auto"/>
      </w:divBdr>
    </w:div>
    <w:div w:id="430856825">
      <w:bodyDiv w:val="1"/>
      <w:marLeft w:val="0"/>
      <w:marRight w:val="0"/>
      <w:marTop w:val="0"/>
      <w:marBottom w:val="0"/>
      <w:divBdr>
        <w:top w:val="none" w:sz="0" w:space="0" w:color="auto"/>
        <w:left w:val="none" w:sz="0" w:space="0" w:color="auto"/>
        <w:bottom w:val="none" w:sz="0" w:space="0" w:color="auto"/>
        <w:right w:val="none" w:sz="0" w:space="0" w:color="auto"/>
      </w:divBdr>
    </w:div>
    <w:div w:id="447546129">
      <w:bodyDiv w:val="1"/>
      <w:marLeft w:val="0"/>
      <w:marRight w:val="0"/>
      <w:marTop w:val="0"/>
      <w:marBottom w:val="0"/>
      <w:divBdr>
        <w:top w:val="none" w:sz="0" w:space="0" w:color="auto"/>
        <w:left w:val="none" w:sz="0" w:space="0" w:color="auto"/>
        <w:bottom w:val="none" w:sz="0" w:space="0" w:color="auto"/>
        <w:right w:val="none" w:sz="0" w:space="0" w:color="auto"/>
      </w:divBdr>
    </w:div>
    <w:div w:id="845897844">
      <w:bodyDiv w:val="1"/>
      <w:marLeft w:val="0"/>
      <w:marRight w:val="0"/>
      <w:marTop w:val="0"/>
      <w:marBottom w:val="0"/>
      <w:divBdr>
        <w:top w:val="none" w:sz="0" w:space="0" w:color="auto"/>
        <w:left w:val="none" w:sz="0" w:space="0" w:color="auto"/>
        <w:bottom w:val="none" w:sz="0" w:space="0" w:color="auto"/>
        <w:right w:val="none" w:sz="0" w:space="0" w:color="auto"/>
      </w:divBdr>
    </w:div>
    <w:div w:id="1006638485">
      <w:bodyDiv w:val="1"/>
      <w:marLeft w:val="0"/>
      <w:marRight w:val="0"/>
      <w:marTop w:val="0"/>
      <w:marBottom w:val="0"/>
      <w:divBdr>
        <w:top w:val="none" w:sz="0" w:space="0" w:color="auto"/>
        <w:left w:val="none" w:sz="0" w:space="0" w:color="auto"/>
        <w:bottom w:val="none" w:sz="0" w:space="0" w:color="auto"/>
        <w:right w:val="none" w:sz="0" w:space="0" w:color="auto"/>
      </w:divBdr>
    </w:div>
    <w:div w:id="1118599303">
      <w:bodyDiv w:val="1"/>
      <w:marLeft w:val="0"/>
      <w:marRight w:val="0"/>
      <w:marTop w:val="0"/>
      <w:marBottom w:val="0"/>
      <w:divBdr>
        <w:top w:val="none" w:sz="0" w:space="0" w:color="auto"/>
        <w:left w:val="none" w:sz="0" w:space="0" w:color="auto"/>
        <w:bottom w:val="none" w:sz="0" w:space="0" w:color="auto"/>
        <w:right w:val="none" w:sz="0" w:space="0" w:color="auto"/>
      </w:divBdr>
    </w:div>
    <w:div w:id="1311670140">
      <w:bodyDiv w:val="1"/>
      <w:marLeft w:val="0"/>
      <w:marRight w:val="0"/>
      <w:marTop w:val="0"/>
      <w:marBottom w:val="0"/>
      <w:divBdr>
        <w:top w:val="none" w:sz="0" w:space="0" w:color="auto"/>
        <w:left w:val="none" w:sz="0" w:space="0" w:color="auto"/>
        <w:bottom w:val="none" w:sz="0" w:space="0" w:color="auto"/>
        <w:right w:val="none" w:sz="0" w:space="0" w:color="auto"/>
      </w:divBdr>
    </w:div>
    <w:div w:id="1331057530">
      <w:bodyDiv w:val="1"/>
      <w:marLeft w:val="0"/>
      <w:marRight w:val="0"/>
      <w:marTop w:val="0"/>
      <w:marBottom w:val="0"/>
      <w:divBdr>
        <w:top w:val="none" w:sz="0" w:space="0" w:color="auto"/>
        <w:left w:val="none" w:sz="0" w:space="0" w:color="auto"/>
        <w:bottom w:val="none" w:sz="0" w:space="0" w:color="auto"/>
        <w:right w:val="none" w:sz="0" w:space="0" w:color="auto"/>
      </w:divBdr>
    </w:div>
    <w:div w:id="1411854429">
      <w:bodyDiv w:val="1"/>
      <w:marLeft w:val="0"/>
      <w:marRight w:val="0"/>
      <w:marTop w:val="0"/>
      <w:marBottom w:val="0"/>
      <w:divBdr>
        <w:top w:val="none" w:sz="0" w:space="0" w:color="auto"/>
        <w:left w:val="none" w:sz="0" w:space="0" w:color="auto"/>
        <w:bottom w:val="none" w:sz="0" w:space="0" w:color="auto"/>
        <w:right w:val="none" w:sz="0" w:space="0" w:color="auto"/>
      </w:divBdr>
    </w:div>
    <w:div w:id="1448621590">
      <w:bodyDiv w:val="1"/>
      <w:marLeft w:val="0"/>
      <w:marRight w:val="0"/>
      <w:marTop w:val="0"/>
      <w:marBottom w:val="0"/>
      <w:divBdr>
        <w:top w:val="none" w:sz="0" w:space="0" w:color="auto"/>
        <w:left w:val="none" w:sz="0" w:space="0" w:color="auto"/>
        <w:bottom w:val="none" w:sz="0" w:space="0" w:color="auto"/>
        <w:right w:val="none" w:sz="0" w:space="0" w:color="auto"/>
      </w:divBdr>
    </w:div>
    <w:div w:id="1520778722">
      <w:bodyDiv w:val="1"/>
      <w:marLeft w:val="0"/>
      <w:marRight w:val="0"/>
      <w:marTop w:val="0"/>
      <w:marBottom w:val="0"/>
      <w:divBdr>
        <w:top w:val="none" w:sz="0" w:space="0" w:color="auto"/>
        <w:left w:val="none" w:sz="0" w:space="0" w:color="auto"/>
        <w:bottom w:val="none" w:sz="0" w:space="0" w:color="auto"/>
        <w:right w:val="none" w:sz="0" w:space="0" w:color="auto"/>
      </w:divBdr>
    </w:div>
    <w:div w:id="1560019718">
      <w:bodyDiv w:val="1"/>
      <w:marLeft w:val="0"/>
      <w:marRight w:val="0"/>
      <w:marTop w:val="0"/>
      <w:marBottom w:val="0"/>
      <w:divBdr>
        <w:top w:val="none" w:sz="0" w:space="0" w:color="auto"/>
        <w:left w:val="none" w:sz="0" w:space="0" w:color="auto"/>
        <w:bottom w:val="none" w:sz="0" w:space="0" w:color="auto"/>
        <w:right w:val="none" w:sz="0" w:space="0" w:color="auto"/>
      </w:divBdr>
    </w:div>
    <w:div w:id="1580749824">
      <w:bodyDiv w:val="1"/>
      <w:marLeft w:val="0"/>
      <w:marRight w:val="0"/>
      <w:marTop w:val="0"/>
      <w:marBottom w:val="0"/>
      <w:divBdr>
        <w:top w:val="none" w:sz="0" w:space="0" w:color="auto"/>
        <w:left w:val="none" w:sz="0" w:space="0" w:color="auto"/>
        <w:bottom w:val="none" w:sz="0" w:space="0" w:color="auto"/>
        <w:right w:val="none" w:sz="0" w:space="0" w:color="auto"/>
      </w:divBdr>
    </w:div>
    <w:div w:id="1637759992">
      <w:bodyDiv w:val="1"/>
      <w:marLeft w:val="0"/>
      <w:marRight w:val="0"/>
      <w:marTop w:val="0"/>
      <w:marBottom w:val="0"/>
      <w:divBdr>
        <w:top w:val="none" w:sz="0" w:space="0" w:color="auto"/>
        <w:left w:val="none" w:sz="0" w:space="0" w:color="auto"/>
        <w:bottom w:val="none" w:sz="0" w:space="0" w:color="auto"/>
        <w:right w:val="none" w:sz="0" w:space="0" w:color="auto"/>
      </w:divBdr>
    </w:div>
    <w:div w:id="1671980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riodicos.ufpe.br/revistas/jhrs"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ufpe.br/jhrs" TargetMode="External"/><Relationship Id="rId14" Type="http://schemas.openxmlformats.org/officeDocument/2006/relationships/image" Target="media/image3.png"/><Relationship Id="rId22" Type="http://schemas.openxmlformats.org/officeDocument/2006/relationships/image" Target="file:///C:\Users\Gabi\base%20dados%20qgis\MIDRsalinidadesolosirrig\qqplotirsti.png"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B4846-2B54-4043-8814-16DC66216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8647</Words>
  <Characters>46700</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55237</CharactersWithSpaces>
  <SharedDoc>false</SharedDoc>
  <HLinks>
    <vt:vector size="12" baseType="variant">
      <vt:variant>
        <vt:i4>6946934</vt:i4>
      </vt:variant>
      <vt:variant>
        <vt:i4>9</vt:i4>
      </vt:variant>
      <vt:variant>
        <vt:i4>0</vt:i4>
      </vt:variant>
      <vt:variant>
        <vt:i4>5</vt:i4>
      </vt:variant>
      <vt:variant>
        <vt:lpwstr>http://www.ufpe.br/jhrs</vt:lpwstr>
      </vt:variant>
      <vt:variant>
        <vt:lpwstr/>
      </vt:variant>
      <vt:variant>
        <vt:i4>3342368</vt:i4>
      </vt:variant>
      <vt:variant>
        <vt:i4>3</vt:i4>
      </vt:variant>
      <vt:variant>
        <vt:i4>0</vt:i4>
      </vt:variant>
      <vt:variant>
        <vt:i4>5</vt:i4>
      </vt:variant>
      <vt:variant>
        <vt:lpwstr>http://www.periodicos.ufpe.br/revistas/jhrs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Gabrielly Gregório da Luz</dc:creator>
  <cp:keywords/>
  <cp:lastModifiedBy>Gabrielly Gregório da Luz</cp:lastModifiedBy>
  <cp:revision>2</cp:revision>
  <dcterms:created xsi:type="dcterms:W3CDTF">2026-01-27T19:35:00Z</dcterms:created>
  <dcterms:modified xsi:type="dcterms:W3CDTF">2026-01-27T19:35:00Z</dcterms:modified>
</cp:coreProperties>
</file>