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8E3BE" w14:textId="77777777" w:rsidR="004B5249" w:rsidRDefault="004B5249" w:rsidP="004B524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PLANTAS ALIMENTÍCIAS NÃO CONVENCIONAIS (PANCS): AMPLIANDO AS DISCUSSÕES NAS AULAS DE BOTÂNICA    </w:t>
      </w:r>
    </w:p>
    <w:p w14:paraId="0305DC13" w14:textId="77777777" w:rsidR="004B5249" w:rsidRDefault="004B5249" w:rsidP="004B5249">
      <w:pPr>
        <w:spacing w:after="160" w:line="256" w:lineRule="auto"/>
        <w:rPr>
          <w:rFonts w:ascii="Times New Roman" w:eastAsia="Times New Roman" w:hAnsi="Times New Roman" w:cs="Times New Roman"/>
          <w:sz w:val="24"/>
          <w:szCs w:val="24"/>
        </w:rPr>
      </w:pPr>
    </w:p>
    <w:p w14:paraId="12D87589" w14:textId="77777777" w:rsidR="004B5249" w:rsidRDefault="004B5249" w:rsidP="004B524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João Júnior Joaquim da Silva</w:t>
      </w:r>
      <w:r>
        <w:rPr>
          <w:rStyle w:val="Refdenotaderodap"/>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p>
    <w:p w14:paraId="1521B7D4" w14:textId="77777777" w:rsidR="004B5249" w:rsidRDefault="004B5249" w:rsidP="004B524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Adriane Amazonas da Silva Aragão</w:t>
      </w:r>
    </w:p>
    <w:p w14:paraId="49960D31" w14:textId="77777777" w:rsidR="004B5249" w:rsidRDefault="004B5249" w:rsidP="004B524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Fredson Murilo da Silva</w:t>
      </w:r>
    </w:p>
    <w:p w14:paraId="1C84EE17"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 </w:t>
      </w:r>
    </w:p>
    <w:p w14:paraId="32AEA14D" w14:textId="77777777" w:rsidR="004B5249" w:rsidRDefault="004B5249" w:rsidP="004B5249">
      <w:pPr>
        <w:spacing w:after="160" w:line="256" w:lineRule="auto"/>
        <w:rPr>
          <w:rFonts w:ascii="Times New Roman" w:eastAsia="Times New Roman" w:hAnsi="Times New Roman" w:cs="Times New Roman"/>
          <w:sz w:val="24"/>
          <w:szCs w:val="24"/>
        </w:rPr>
      </w:pPr>
    </w:p>
    <w:p w14:paraId="706EE29B"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trabalho trata-se de um relato de experiência de uma atividade realizada com estudantes do 9º ano em uma escola da rede privada do município de Paulista-PE. O trabalho desdobra-se sobre a importância das plantas alimentícias não convencionais para a alimentação e sua relevância no contexto da biodiversidade. Pesquisar sobre esses vegetais que não estão em nossa alimentação diariamente, mas que poderiam estar, promoveu o interesse dos estudantes acerca desses vegetais e favoreceu discussão sobre modos de preparo e cultivo. Esta proposta está em sintonia com a necessidade premente de inovar e diversificar os meios didáticos pelos quais o conteúdo de botânica é exposto, favorecendo através da pesquisa e da prática a aquisição de saberes que perpassam os contidos no currículo, enriquecendo a experiência e a vivência dos estudantes nas aulas de botânica.      </w:t>
      </w:r>
    </w:p>
    <w:p w14:paraId="68F85A21" w14:textId="77777777" w:rsidR="004B5249" w:rsidRDefault="004B5249" w:rsidP="004B5249">
      <w:pPr>
        <w:spacing w:after="160" w:line="256" w:lineRule="auto"/>
        <w:rPr>
          <w:rFonts w:ascii="Times New Roman" w:eastAsia="Times New Roman" w:hAnsi="Times New Roman" w:cs="Times New Roman"/>
          <w:sz w:val="24"/>
          <w:szCs w:val="24"/>
        </w:rPr>
      </w:pPr>
    </w:p>
    <w:p w14:paraId="1AA68DB7"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Botânica; Ensino; Biodiversidade; Plantas; PANCs; </w:t>
      </w:r>
    </w:p>
    <w:p w14:paraId="02976446" w14:textId="77777777" w:rsidR="004B5249" w:rsidRDefault="004B5249" w:rsidP="004B5249">
      <w:pPr>
        <w:spacing w:after="160" w:line="256" w:lineRule="auto"/>
        <w:rPr>
          <w:rFonts w:ascii="Times New Roman" w:eastAsia="Times New Roman" w:hAnsi="Times New Roman" w:cs="Times New Roman"/>
          <w:sz w:val="24"/>
          <w:szCs w:val="24"/>
        </w:rPr>
      </w:pPr>
    </w:p>
    <w:p w14:paraId="04EE8D27"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4EA9BBBB" w14:textId="77777777" w:rsidR="004B5249" w:rsidRDefault="004B5249" w:rsidP="004B5249">
      <w:pPr>
        <w:spacing w:after="160" w:line="256" w:lineRule="auto"/>
        <w:rPr>
          <w:rFonts w:ascii="Times New Roman" w:eastAsia="Times New Roman" w:hAnsi="Times New Roman" w:cs="Times New Roman"/>
          <w:sz w:val="24"/>
          <w:szCs w:val="24"/>
        </w:rPr>
      </w:pPr>
    </w:p>
    <w:p w14:paraId="6093C5FF"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work is an experience report of an activity carried out with 9th grade students in a private school in the city of Paulista-PE. The work unfolds on the importance of unconventional food plants for food and their relevance in the context of biodiversity. Researching about these vegetables that are not in our daily diet, but that could be, promoted the students' interest in these vegetables and favored discussion about methods of preparation and cultivation. This proposal is in line with the pressing need to innovate and diversify the didactic means through which the botany content is exposed, favoring through research and practice the acquisition of knowledge that permeates that contained in the curriculum, enriching the experience and experience of the students in botany classes.</w:t>
      </w:r>
    </w:p>
    <w:p w14:paraId="201FA6B9" w14:textId="77777777" w:rsidR="004B5249" w:rsidRDefault="004B5249" w:rsidP="004B5249">
      <w:pPr>
        <w:spacing w:after="160" w:line="256" w:lineRule="auto"/>
        <w:rPr>
          <w:rFonts w:ascii="Times New Roman" w:eastAsia="Times New Roman" w:hAnsi="Times New Roman" w:cs="Times New Roman"/>
          <w:sz w:val="24"/>
          <w:szCs w:val="24"/>
        </w:rPr>
      </w:pPr>
    </w:p>
    <w:p w14:paraId="794BCDF0"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Botany; Teaching; Biodiversity; Plants; PANCS; </w:t>
      </w:r>
    </w:p>
    <w:p w14:paraId="6C285C02" w14:textId="77777777" w:rsidR="004B5249" w:rsidRDefault="004B5249" w:rsidP="004B5249">
      <w:pPr>
        <w:spacing w:line="240" w:lineRule="auto"/>
        <w:jc w:val="both"/>
        <w:rPr>
          <w:rFonts w:ascii="Times New Roman" w:eastAsia="Times New Roman" w:hAnsi="Times New Roman" w:cs="Times New Roman"/>
          <w:b/>
          <w:sz w:val="24"/>
          <w:szCs w:val="24"/>
        </w:rPr>
      </w:pPr>
    </w:p>
    <w:p w14:paraId="635EA140" w14:textId="77777777" w:rsidR="004B5249" w:rsidRDefault="004B5249" w:rsidP="004B5249">
      <w:pPr>
        <w:spacing w:line="240" w:lineRule="auto"/>
        <w:jc w:val="both"/>
        <w:rPr>
          <w:rFonts w:ascii="Times New Roman" w:eastAsia="Times New Roman" w:hAnsi="Times New Roman" w:cs="Times New Roman"/>
          <w:b/>
          <w:sz w:val="24"/>
          <w:szCs w:val="24"/>
        </w:rPr>
      </w:pPr>
    </w:p>
    <w:p w14:paraId="405CFD13" w14:textId="77777777" w:rsidR="004B5249" w:rsidRDefault="004B5249" w:rsidP="004B5249">
      <w:pPr>
        <w:spacing w:line="240" w:lineRule="auto"/>
        <w:jc w:val="both"/>
        <w:rPr>
          <w:rFonts w:ascii="Times New Roman" w:eastAsia="Times New Roman" w:hAnsi="Times New Roman" w:cs="Times New Roman"/>
          <w:b/>
          <w:sz w:val="24"/>
          <w:szCs w:val="24"/>
        </w:rPr>
      </w:pPr>
    </w:p>
    <w:p w14:paraId="4A65A029" w14:textId="77777777" w:rsidR="004B5249" w:rsidRDefault="004B5249" w:rsidP="004B5249">
      <w:pPr>
        <w:spacing w:line="240" w:lineRule="auto"/>
        <w:jc w:val="both"/>
        <w:rPr>
          <w:rFonts w:ascii="Times New Roman" w:eastAsia="Times New Roman" w:hAnsi="Times New Roman" w:cs="Times New Roman"/>
          <w:b/>
          <w:sz w:val="24"/>
          <w:szCs w:val="24"/>
        </w:rPr>
      </w:pPr>
    </w:p>
    <w:p w14:paraId="37BE3211" w14:textId="77777777" w:rsidR="004B5249" w:rsidRDefault="004B5249" w:rsidP="004B5249">
      <w:pPr>
        <w:spacing w:line="240" w:lineRule="auto"/>
        <w:jc w:val="both"/>
        <w:rPr>
          <w:rFonts w:ascii="Times New Roman" w:eastAsia="Times New Roman" w:hAnsi="Times New Roman" w:cs="Times New Roman"/>
          <w:b/>
          <w:sz w:val="24"/>
          <w:szCs w:val="24"/>
        </w:rPr>
      </w:pPr>
    </w:p>
    <w:p w14:paraId="1693829B" w14:textId="77777777" w:rsidR="004B5249" w:rsidRDefault="004B5249" w:rsidP="004B5249">
      <w:pPr>
        <w:spacing w:line="240" w:lineRule="auto"/>
        <w:jc w:val="both"/>
        <w:rPr>
          <w:rFonts w:ascii="Times New Roman" w:eastAsia="Times New Roman" w:hAnsi="Times New Roman" w:cs="Times New Roman"/>
          <w:b/>
          <w:sz w:val="24"/>
          <w:szCs w:val="24"/>
        </w:rPr>
      </w:pPr>
    </w:p>
    <w:p w14:paraId="34063246"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INTRODUÇÃO </w:t>
      </w:r>
    </w:p>
    <w:p w14:paraId="6CC38995" w14:textId="77777777" w:rsidR="004B5249" w:rsidRDefault="004B5249" w:rsidP="004B5249">
      <w:pPr>
        <w:spacing w:after="160" w:line="256" w:lineRule="auto"/>
        <w:rPr>
          <w:rFonts w:ascii="Times New Roman" w:eastAsia="Times New Roman" w:hAnsi="Times New Roman" w:cs="Times New Roman"/>
          <w:sz w:val="24"/>
          <w:szCs w:val="24"/>
        </w:rPr>
      </w:pPr>
    </w:p>
    <w:p w14:paraId="24821763"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plantas alimentícias não convencionais ou apenas PANCS, são um grupo de vegetais que podem ser incorporadas na alimentação humana, podendo ser consumida integralmente ou apenas parcialmente. Recebem a nomenclatura de não convencional devido a inexistência da exploração na indústria de alimentos, e por não serem de conhecimento amplo da população. O fato é que estão presentes em todos os lugares, e geralmente são tratadas como erva daninha ou mato, sendo eliminadas. Não é novidade que o Brasil é um dos países com a maior diversidade de espécies do mundo, mas será que seu potencial tem sido realmente aproveitado? Será que realmente conhecemos nossa biodiversidade? </w:t>
      </w:r>
    </w:p>
    <w:p w14:paraId="2DC7E6FD"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Kinupp e Lorenzi (2014), temos uma alimentação básica monótona, homogênea e globalizada, e isso implica na concentração e produção massiva de poucos produtos se comparado a quantidade de espécies comestíveis que estão disponíveis na natureza, este fato também pode ser verificado pela exploração de apenas uma parte do vegetal dito convencional, como exemplo é possível citar a cenoura e a beterraba que apesar de totalmente comestíveis tem como parte comercializada geralmente só os tubérculos.</w:t>
      </w:r>
    </w:p>
    <w:p w14:paraId="68F55053"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se deparar com estas discussões, é impossível não questionar a lógica atual da produção de alimentos, que consiste em degradar áreas de vegetação nativa para ocupar com plantios de monoculturas, o que é extremamente danoso não só para a biodiversidade local, pois elimina inúmeras espécies para alocar algumas outras, como também restringe a possibilidade de conhecer o potencial alimentício e nutricional dessas plantas. Por serem plantas que crescem naturalmente nos ambientes, essas geralmente não demandam de grandes necessidades para serem cultivadas, possuindo poucas exigências quanto a nutrição do solo. Por serem adaptadas, algumas podem possuir resistência à alta salinidade, geada e pragas, além de não necessitar de irrigação constante, que é o oposto da grande maioria de vegetais de interesse industrial onde o controle de pragas, a irrigação e adequação das  necessidades nutricionais do solo encarecem o processo de produção, fazendo com que o produto vegetal chegue à mesa das pessoas mais caro e menos saudável devido a quantidade de defensivos (ABREU; DINIZ, 2017; KELEN</w:t>
      </w:r>
      <w:r>
        <w:rPr>
          <w:rFonts w:ascii="Times New Roman" w:eastAsia="Times New Roman" w:hAnsi="Times New Roman" w:cs="Times New Roman"/>
          <w:sz w:val="24"/>
          <w:szCs w:val="24"/>
          <w:highlight w:val="white"/>
        </w:rPr>
        <w:t>; NOUHUYS; KEHL; BRACK; SILVA</w:t>
      </w:r>
      <w:r>
        <w:rPr>
          <w:rFonts w:ascii="Times New Roman" w:eastAsia="Times New Roman" w:hAnsi="Times New Roman" w:cs="Times New Roman"/>
          <w:sz w:val="24"/>
          <w:szCs w:val="24"/>
        </w:rPr>
        <w:t xml:space="preserve">, 2015; FINK; </w:t>
      </w:r>
      <w:r>
        <w:rPr>
          <w:rFonts w:ascii="Times New Roman" w:eastAsia="Times New Roman" w:hAnsi="Times New Roman" w:cs="Times New Roman"/>
          <w:sz w:val="24"/>
          <w:szCs w:val="24"/>
          <w:highlight w:val="white"/>
        </w:rPr>
        <w:t>KONZEN; VIEIRA; ORDONEZ; NASCIMENTO</w:t>
      </w:r>
      <w:r>
        <w:rPr>
          <w:rFonts w:ascii="Times New Roman" w:eastAsia="Times New Roman" w:hAnsi="Times New Roman" w:cs="Times New Roman"/>
          <w:sz w:val="24"/>
          <w:szCs w:val="24"/>
        </w:rPr>
        <w:t>, 2018).  </w:t>
      </w:r>
    </w:p>
    <w:p w14:paraId="261766E2"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transportarmos esta temática para a educação, mais especificamente para o ensino de botânica, na qual as plantas alimentícias se inserem, é perceptível as dificuldades acerca da maneira extremamente teórica em que é exposta aos estudantes o que a torna desestimulante, tendo como foco a exposição da nomenclatura sistemática e definições (KINOSHITA; TORRES, 2006). Está problemática é agravada quando as aulas de botânica consistem em apenas aulas teóricas. Ao esquecer a prática o professor pode privar o estudante de verificar por si mesmo como são vastas as cores, formatos e tipos vegetais, além da aplicação práticas dos conceitos teóricos. De acordo com Pinto (2009) muitos professores não utilizam as aulas práticas como ferramenta didática, mesmo que estas tenham a finalidade de despertar e manter o interesse de aprender dos discentes. Alguns autores (LUNETA, 1991; BIZZO, 2000; KRASILCHIK, 1983) evidenciam a relevância das aulas práticas para a construção do conhecimento, cabendo individualmente a cada professor decidir quais ferramentas metodológicas utilizará em sua prática.</w:t>
      </w:r>
    </w:p>
    <w:p w14:paraId="6AD2A0B3"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identificar a problemática relacionada ao ensino da biodiversidade vegetal, é importante que o professor mude a forma como aborda o conteúdo ou proponha aulas práticas (SILVA, GUILARDI-LOPEZ, 2014). Quando tratamos do estudo das plantas alimentícias não convencionais no âmbito educacional, observamos que existem inúmeras pesquisas sobre a abordagem desta temática na escola, suas possibilidades de aprendizado perpassando temas como: educação ambiental, biodiversidade e alimentação saudável (</w:t>
      </w:r>
      <w:r>
        <w:rPr>
          <w:rFonts w:ascii="Times New Roman" w:eastAsia="Times New Roman" w:hAnsi="Times New Roman" w:cs="Times New Roman"/>
          <w:sz w:val="24"/>
          <w:szCs w:val="24"/>
          <w:highlight w:val="white"/>
        </w:rPr>
        <w:t>PADILHA; SHINOHARA; SHINOHARA; CABRAL; OLIVEIRA</w:t>
      </w:r>
      <w:r>
        <w:rPr>
          <w:rFonts w:ascii="Times New Roman" w:eastAsia="Times New Roman" w:hAnsi="Times New Roman" w:cs="Times New Roman"/>
          <w:sz w:val="24"/>
          <w:szCs w:val="24"/>
        </w:rPr>
        <w:t>, 2016; SANTOS; PÁDUA, 2021; KINUPP, 2009). Algumas propostas mais ousadas chegam a propor o resgate do conhecimento sobre as plantas bem como sua inserção na alimentação, aguçando a curiosidade sobre esses alimentos exóticos e “desconhecidos”.</w:t>
      </w:r>
    </w:p>
    <w:p w14:paraId="2D6BE080"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evidente que levantar discussões sobre temas relacionados à botânica não é uma tarefa fácil, pois o docente deve escolher como será realizada sua abordagem, quais ferramentas didáticas utilizará para promover o interesse dos estudantes, bem como quais conhecimentos deve possuir para explanação do tema em sala. No entanto, outras problemáticas podem se fazer presentes, limitando as possibilidades de inserção de temas como este, problemas como o tempo reduzido para aplicação do conteúdo, ausência de recursos pedagógicos, sobrecarga de trabalho e até mesmo a quantidade reduzida de informações no livro didático que é um dos principais materiais disponíveis nas escolas brasileiras. A partir dessa perspectiva o presente artigo tem a finalidade de expor o trabalho desenvolvido com alunos do 9° ano da escola Aquarela, instituição da rede privada de Paulista, acerca das plantas alimentícias não convencionais, o objetivo desta proposta foi trabalhar o conceito das PANCS bem como sua importância no âmbito alimentar e da biodiversidade. A escolha deste tema se justifica na necessidade de aguçar o interesse dos estudantes sobre as plantas, bem como o despertar para uma visão crítica sobre a lógica da produção de alimentos e de como este sistema afeta a biodiversidade.         </w:t>
      </w:r>
    </w:p>
    <w:p w14:paraId="1E905084" w14:textId="77777777" w:rsidR="004B5249" w:rsidRDefault="004B5249" w:rsidP="004B5249">
      <w:pPr>
        <w:spacing w:after="160" w:line="256" w:lineRule="auto"/>
        <w:rPr>
          <w:rFonts w:ascii="Times New Roman" w:eastAsia="Times New Roman" w:hAnsi="Times New Roman" w:cs="Times New Roman"/>
          <w:sz w:val="24"/>
          <w:szCs w:val="24"/>
        </w:rPr>
      </w:pPr>
    </w:p>
    <w:p w14:paraId="216D8C68"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REFERENCIAL TEÓRICO</w:t>
      </w:r>
    </w:p>
    <w:p w14:paraId="02B02AF5" w14:textId="77777777" w:rsidR="004B5249" w:rsidRDefault="004B5249" w:rsidP="004B5249">
      <w:pPr>
        <w:spacing w:after="160" w:line="256" w:lineRule="auto"/>
        <w:rPr>
          <w:rFonts w:ascii="Times New Roman" w:eastAsia="Times New Roman" w:hAnsi="Times New Roman" w:cs="Times New Roman"/>
          <w:sz w:val="24"/>
          <w:szCs w:val="24"/>
        </w:rPr>
      </w:pPr>
    </w:p>
    <w:p w14:paraId="3B6C9CD2"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termo PANC foi proposto no ano de 2007, pelo e Professor Valdely Ferreira Kinupp em sua tese de doutorado (ERICE, 2011) e refere-se “a todas as plantas que possuem uma ou mais partes comestíveis, sendo elas espontâneas ou cultivadas, nativas ou exóticas que não estão incluídas em nosso cardápio cotidiano” (KELEN</w:t>
      </w:r>
      <w:r>
        <w:rPr>
          <w:rFonts w:ascii="Times New Roman" w:eastAsia="Times New Roman" w:hAnsi="Times New Roman" w:cs="Times New Roman"/>
          <w:sz w:val="24"/>
          <w:szCs w:val="24"/>
          <w:highlight w:val="white"/>
        </w:rPr>
        <w:t>; NOUHUYS; KEHL; BRACK; SILVA</w:t>
      </w:r>
      <w:r>
        <w:rPr>
          <w:rFonts w:ascii="Times New Roman" w:eastAsia="Times New Roman" w:hAnsi="Times New Roman" w:cs="Times New Roman"/>
          <w:sz w:val="24"/>
          <w:szCs w:val="24"/>
        </w:rPr>
        <w:t>, 2015).</w:t>
      </w:r>
    </w:p>
    <w:p w14:paraId="50C8F763"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Liberato et al, (2019) as plantas alimentícias não convencionais são uma boa alternativa nutricional e funcional para a alimentação humana, entretanto, devido a falta de conhecimento da população estas plantas que podem ser encontradas com facilidade, são ignoradas e tratadas como ervas daninhas. Em seus estudos os autores destacam a importância da integração dos conhecimentos técnicos e populares a respeito das PANCS, com a finalidade de integrar esses vegetais a nossa alimentação cotidiana. </w:t>
      </w:r>
      <w:r>
        <w:rPr>
          <w:rFonts w:ascii="Times New Roman" w:eastAsia="Times New Roman" w:hAnsi="Times New Roman" w:cs="Times New Roman"/>
          <w:sz w:val="24"/>
          <w:szCs w:val="24"/>
          <w:highlight w:val="white"/>
        </w:rPr>
        <w:t>Os autores ainda destacam a importância de investigar</w:t>
      </w:r>
      <w:r>
        <w:rPr>
          <w:rFonts w:ascii="Times New Roman" w:eastAsia="Times New Roman" w:hAnsi="Times New Roman" w:cs="Times New Roman"/>
          <w:sz w:val="24"/>
          <w:szCs w:val="24"/>
        </w:rPr>
        <w:t xml:space="preserve"> o potencial nutricional dessas plantas, que porventura possuem exemplares com excelentes taxas de vitaminas, sais minerais, proteínas e carboidratos, por vezes, superando as taxas de vegetais comercializados em larga escala.</w:t>
      </w:r>
    </w:p>
    <w:p w14:paraId="48C76C4D"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Brasil estima-se que existam cerca de 3 mil espécies de PANCS, e que ao menos 10% da flora de nosso país sejam plantas alimentícias, além do mais essas plantas possuem representantes medicinais utilizados na fitoterapia e medicina popular (KELEN</w:t>
      </w:r>
      <w:r>
        <w:rPr>
          <w:rFonts w:ascii="Times New Roman" w:eastAsia="Times New Roman" w:hAnsi="Times New Roman" w:cs="Times New Roman"/>
          <w:sz w:val="24"/>
          <w:szCs w:val="24"/>
          <w:highlight w:val="white"/>
        </w:rPr>
        <w:t>; NOUHUYS; KEHL; BRACK; SILVA</w:t>
      </w:r>
      <w:r>
        <w:rPr>
          <w:rFonts w:ascii="Times New Roman" w:eastAsia="Times New Roman" w:hAnsi="Times New Roman" w:cs="Times New Roman"/>
          <w:sz w:val="24"/>
          <w:szCs w:val="24"/>
        </w:rPr>
        <w:t>, 2015).</w:t>
      </w:r>
    </w:p>
    <w:p w14:paraId="2592AFEC"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Kinupp (2009) traz considerações importantes sobre a temática ao afirmar que muito se fala sobre a mega diversidade de nosso país, mas que pouco é feito no sentido de valorizar e utilizar esta riqueza biológica. De acordo com o autor, pouco se conhece e se pesquisa sobre as plantas alimentícias que poderiam ser inseridas nas matrizes agrícolas a nível regional e nacional, o mesmo destaca o potencial das PANCS de serem inseridas em programas de melhoramento, seleção e manejo.</w:t>
      </w:r>
    </w:p>
    <w:p w14:paraId="0773C46F"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Nordeste existem inúmeras espécies nativas que possuem potencial de utilização culinária, principalmente as oriundas dos resquícios de mata atlântica. De acordo com Padilha et al. (2016), mesmo com a destruição deste bioma, sua grande biodiversidade chama atenção pois possui cerca de 17.500 espécies, superando em quantidade as encontradas no continente europeu. Ainda de acordo com os autores, buscaram revelar a importância nutricional e os métodos culinários de duas espécies de PANCS espontâneas em Pernambuco. O araçá e a taioba, a primeira possui frutos muito utilizado em sucos e geleia, já a segunda é caracterizada por possuir grandes folhas que são utilizadas no preparo de saladas, suas raízes tuberosas também são comestíveis sendo agregado no preparo de purê e farofa, o que chama a atenção para estas duas espécies são o fator nutricional, tendo em vista que são fontes de vitaminas e minerais, no entanto sua utilização não é amplamente difundida entre a população.      </w:t>
      </w:r>
    </w:p>
    <w:p w14:paraId="7F4385AD"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No que se refere às discussões sobre as plantas alimentícias não convencionais no âmbito escolar, a maioria das pesquisas aponta para sua utilização na alimentação, outros trabalhos possuem outros vieses como educação ambiental, biodiversidade e potencial medicinal (BEZERRA; </w:t>
      </w:r>
      <w:r>
        <w:rPr>
          <w:rFonts w:ascii="Times New Roman" w:eastAsia="Times New Roman" w:hAnsi="Times New Roman" w:cs="Times New Roman"/>
          <w:sz w:val="24"/>
          <w:szCs w:val="24"/>
          <w:highlight w:val="white"/>
        </w:rPr>
        <w:t>BINOTTO; RICHARD; BEZERRA; MARQUEZAN; MARQUEZAN,</w:t>
      </w:r>
      <w:r>
        <w:rPr>
          <w:rFonts w:ascii="Times New Roman" w:eastAsia="Times New Roman" w:hAnsi="Times New Roman" w:cs="Times New Roman"/>
          <w:sz w:val="24"/>
          <w:szCs w:val="24"/>
        </w:rPr>
        <w:t xml:space="preserve"> 2021; NASCIMENTO; </w:t>
      </w:r>
      <w:r>
        <w:rPr>
          <w:rFonts w:ascii="Times New Roman" w:eastAsia="Times New Roman" w:hAnsi="Times New Roman" w:cs="Times New Roman"/>
          <w:sz w:val="24"/>
          <w:szCs w:val="24"/>
          <w:highlight w:val="white"/>
        </w:rPr>
        <w:t>ALMANSA; HANKE; ÁVILA; MAIA; SILVA,</w:t>
      </w:r>
      <w:r>
        <w:rPr>
          <w:rFonts w:ascii="Times New Roman" w:eastAsia="Times New Roman" w:hAnsi="Times New Roman" w:cs="Times New Roman"/>
          <w:sz w:val="24"/>
          <w:szCs w:val="24"/>
        </w:rPr>
        <w:t xml:space="preserve"> 2019; SANTOS; PÁDUA, 2021; KINUPP, 2009). </w:t>
      </w:r>
    </w:p>
    <w:p w14:paraId="5C6C3642" w14:textId="77777777" w:rsidR="004B5249" w:rsidRDefault="004B5249" w:rsidP="004B5249">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et al. (2019), em seu trabalho busca estudar a possibilidade da inserção desses vegetais na merenda escolar em uma escola do Sul do Brasil, este trabalho centra-se na investigação de como ocorre </w:t>
      </w:r>
      <w:r>
        <w:rPr>
          <w:rFonts w:ascii="Times New Roman" w:eastAsia="Times New Roman" w:hAnsi="Times New Roman" w:cs="Times New Roman"/>
          <w:sz w:val="24"/>
          <w:szCs w:val="24"/>
          <w:highlight w:val="white"/>
        </w:rPr>
        <w:t>a articulação do Programa Nacional de Alimentação Escolar em relação às estratégias de segurança alimentar e nutricional dos alunos. Neste tipo de pesquisa encontramos dificuldades tanto nos dispositivos legais que regulamentam a alimentação escolar que restringe a possibilidade de integração dessas plantas na alimentação, como pela resistência dos estudantes que cada vez mais têm hábitos menos saudáveis. </w:t>
      </w:r>
    </w:p>
    <w:p w14:paraId="3E6A57EB"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Aquino e Flores (2018) citam em seu trabalho, que com o passar do tempo nossa alimentação tem apresentado uma redução na quantidade de alimentos utilizados, cerca de 50% das calorias que ingerimos são provenientes de apenas quatro tipos de plantas, enquanto que cerca de 90% das calorias consumidas tem origem em cerca de 20 espécies. Esses dados revelam que uma infinidade de possibilidades alimentares tem sido deixada de lado pela população, logo não faz sentido avançar na degradação da vegetação nativa para o estabelecimento de monoculturas, e portanto é imprescindível que os professores da educação básica tragam estas discussões em suas aulas, pois ao disseminar esses conhecimentos é possível “qualificar alunos para uma postura crítica diante da problemática socioambiental, tendo como perspectiva a transformação de hábitos e práticas sociais que os impulsione em direção ao tema da sustentabilidade, no seu sentido mais amplo” (SANTOS; PÁDUA, 2021) </w:t>
      </w:r>
    </w:p>
    <w:p w14:paraId="10BBB953" w14:textId="77777777" w:rsidR="004B5249" w:rsidRDefault="004B5249" w:rsidP="004B5249">
      <w:pPr>
        <w:spacing w:after="240" w:line="360" w:lineRule="auto"/>
        <w:rPr>
          <w:rFonts w:ascii="Times New Roman" w:eastAsia="Times New Roman" w:hAnsi="Times New Roman" w:cs="Times New Roman"/>
          <w:sz w:val="24"/>
          <w:szCs w:val="24"/>
        </w:rPr>
      </w:pPr>
    </w:p>
    <w:p w14:paraId="0CC16EA9"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METODOLOGIA</w:t>
      </w:r>
    </w:p>
    <w:p w14:paraId="73BF0423" w14:textId="77777777" w:rsidR="004B5249" w:rsidRDefault="004B5249" w:rsidP="004B5249">
      <w:pPr>
        <w:spacing w:line="360" w:lineRule="auto"/>
        <w:jc w:val="both"/>
        <w:rPr>
          <w:rFonts w:ascii="Times New Roman" w:eastAsia="Times New Roman" w:hAnsi="Times New Roman" w:cs="Times New Roman"/>
          <w:b/>
          <w:sz w:val="24"/>
          <w:szCs w:val="24"/>
        </w:rPr>
      </w:pPr>
    </w:p>
    <w:p w14:paraId="020E9C25"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No que tange aos procedimentos metodológicos, o trabalho desenvolvido teve como público alvo os alunos do 9° ano, que realizaram após as aulas teóricas de diversidade vegetal uma pesquisa sobre as plantas alimentícias não convencionais, para que pudessem defini-las e conhecerem exemplares. Em um segundo momento discutimos sobre o potencial de inserção na alimentação do dia a dia, uma parte dos estudantes se mostrou empolgada com a possibilidade, a partir daí os estudantes foram divididos em 3 grupos onde foram incentivados a pesquisar receitas utilizando PANCS, após a pesquisa o grupo 1 escolheu a planta Inhame (Colocasia esculenta) Família Araceae, o grupo 2 / Carne-de-pobre (Pereskia aculeata) Família Cactaceae, e o grupo 3 Beldroega/ Bredo-de-porco / Beldroega-pequena / Onze-horas (Portulaca oleracea) Família Portulacaceae.</w:t>
      </w:r>
      <w:r>
        <w:rPr>
          <w:rFonts w:ascii="Times New Roman" w:eastAsia="Times New Roman" w:hAnsi="Times New Roman" w:cs="Times New Roman"/>
          <w:b/>
          <w:sz w:val="24"/>
          <w:szCs w:val="24"/>
        </w:rPr>
        <w:t> </w:t>
      </w:r>
    </w:p>
    <w:p w14:paraId="0588DA70"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Os alunos foram desafiados a produzirem receitas com as PANCS escolhidas e o resultado foi uma gama de propostas de pratos de fácil acesso que podemos incorporar à nossa alimentação cotidiana. O 1º grupo trouxe como alimento um patê de inhame que pode ser consumido com pão ou bolacha, é um prato de baixo custo e alto valor nutricional, além de se mostrar como uma alternativa para o consumo das refeições no café da manhã, lanche da tarde ou até mesmo jantar. Já o 2º grupo fez um pão recheado que é ideal para ser consumido em qualquer momento do dia. Por fim, o grupo 3 preparou uma salada verde que pode servir como acompanhamento no almoço ou até mesmo jantar.</w:t>
      </w:r>
    </w:p>
    <w:p w14:paraId="6E30A77F"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dia da apresentação os estudantes socializaram em sala a planta escolhida, os nutrientes que o vegetal apresentava, a parte da planta que foi utilizada, bem como o nome da receita, o modo de preparo e em que refeição comeriam esse prato. Por fim, tiveram um momento de degustação dos pratos e de debate sobre a biodiversidade desses vegetais, a escassez de pesquisas sobre seus nutrientes e a falta de conhecimento da população em geral sobre esta temática.    </w:t>
      </w:r>
    </w:p>
    <w:p w14:paraId="5B96956F" w14:textId="77777777" w:rsidR="004B5249" w:rsidRDefault="004B5249" w:rsidP="004B5249">
      <w:pPr>
        <w:spacing w:after="160" w:line="256" w:lineRule="auto"/>
        <w:rPr>
          <w:rFonts w:ascii="Times New Roman" w:eastAsia="Times New Roman" w:hAnsi="Times New Roman" w:cs="Times New Roman"/>
          <w:sz w:val="24"/>
          <w:szCs w:val="24"/>
        </w:rPr>
      </w:pPr>
    </w:p>
    <w:p w14:paraId="3AEF9A04"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 E DISCUSSÕES </w:t>
      </w:r>
    </w:p>
    <w:p w14:paraId="14F46B5D"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7FC79570"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Diante das atividades vivenciadas, foi possível verificar o interesse por parte dos estudantes, pois além da pesquisa e escolha das receitas os alunos tiveram que conhecer quem são as plantas alimentícias não convencionais, e puderam perceber que algumas representantes vegetais já faziam parte de sua alimentação como o Inhame (Colocasia esculenta), outras que apesar de conhecerem nunca pensaram que serviria para comer.</w:t>
      </w:r>
    </w:p>
    <w:p w14:paraId="26BCF4E8"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processo de aprendizagem inicia-se a partir de questionamentos, e foi exatamente a proposta deste trabalho, onde buscou-se incentivar os estudantes a questionarem sobre quem/quais eram esses vegetais, como poderiam contribuir com a alimentação humana, por qual motivo não são amplamente utilizadas, e as motivações para não investirmos em pesquisas sobre seu potencial nutritivo.  </w:t>
      </w:r>
    </w:p>
    <w:p w14:paraId="3A0C2EA4"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ampliar essas discussões em sala de aula, podemos perceber que muitas outras possibilidades de pesquisa surgem, bem como meios para incentivar o interesse de adolescentes a respeito das plantas. Este contato com o natural não se objetiva a memorizar nomes de plantas e nutrientes, mas fez com que os estudantes pudessem dar mais atenção a vegetação que os rodeia, verificando assim sua diversidade de formas, tamanho, cores e funções. Sabe-se que o contato com a natureza traz inúmeras vantagens para o desenvolvimento humano pois além de poder ser concebido como um tipo de terapia faz o estudante refletir, descobrir e redescobrir informações que acreditava já possuir, pois a natureza sempre está em processo de transformação e evolução (DOSS; RODRIGUES; BAVARESCO; BAVARESCO, 2018). </w:t>
      </w:r>
    </w:p>
    <w:p w14:paraId="00661290"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maneira podemos nos referir ao ato de preparar um prato, seja ele qual for, como um ato de reflexão, pois ao prepará-lo o estudante teve que pensar em quais utensílios utilizar, o tempo de preparo, a coleta do vegetal a higienização do mesmo, a composição do prato entre outras coisas, e de certa forma cozinhar é um ato intuitivo onde é possível errar e acertar, e estes são duas nuances fundamentais para o aprendizado.   </w:t>
      </w:r>
    </w:p>
    <w:p w14:paraId="66E2CEA4" w14:textId="77777777" w:rsidR="004B5249" w:rsidRDefault="004B5249" w:rsidP="004B5249">
      <w:pPr>
        <w:spacing w:after="160" w:line="360" w:lineRule="auto"/>
        <w:rPr>
          <w:rFonts w:ascii="Times New Roman" w:eastAsia="Times New Roman" w:hAnsi="Times New Roman" w:cs="Times New Roman"/>
          <w:sz w:val="24"/>
          <w:szCs w:val="24"/>
        </w:rPr>
      </w:pPr>
    </w:p>
    <w:p w14:paraId="261E497D"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CONSIDERAÇÕES FINAIS </w:t>
      </w:r>
    </w:p>
    <w:p w14:paraId="72F61573" w14:textId="77777777" w:rsidR="004B5249" w:rsidRDefault="004B5249" w:rsidP="004B52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Em virtude das discussões apresentadas acima, é importante destacar que para o desenvolvimento crítico dos alunos, é fundamental buscar novas abordagens que proporcionem maior envolvimento com a temática, pois em alguns momentos a memorização pode até ser necessária, mas o aprendizado mediante uma proposta que tira o aluno da rotina e o possibilita descobrir e ressignificar conceitos transmite a responsabilidade da aprendizagem para quem é de direito, ou seja, o estudante, que deve ser exposto a novas informações, mas sem desvincular das que possui, construindo e transformando suas ideias mediante aprendizado significativo (TAVARES, 2006).</w:t>
      </w:r>
    </w:p>
    <w:p w14:paraId="65A1E332" w14:textId="77777777" w:rsidR="004B5249" w:rsidRDefault="004B5249" w:rsidP="004B524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tocante aos objetivos da atividade proposta, as discussões além de permear o conceito das PANCS sua incorporação na alimentação e sua relação com a biodiversidade, despertou o interesse dos estudantes sobre a preparação de pratos e de maneira geral sobre as plantas. Foi perceptível que inserir essas discussões em sala de aula motivou os estudantes a questionarem, pesquisarem e se envolverem com a atividade proposta, portanto, é válido afirmar que a experiência foi exitosa e gratificante para todos os envolvidos.  </w:t>
      </w:r>
    </w:p>
    <w:p w14:paraId="0E95F046" w14:textId="77777777" w:rsidR="004B5249" w:rsidRDefault="004B5249" w:rsidP="004B5249">
      <w:pPr>
        <w:spacing w:after="160" w:line="360" w:lineRule="auto"/>
        <w:rPr>
          <w:rFonts w:ascii="Times New Roman" w:eastAsia="Times New Roman" w:hAnsi="Times New Roman" w:cs="Times New Roman"/>
          <w:sz w:val="24"/>
          <w:szCs w:val="24"/>
        </w:rPr>
      </w:pPr>
    </w:p>
    <w:p w14:paraId="292F719E" w14:textId="77777777" w:rsidR="004B5249" w:rsidRDefault="004B5249" w:rsidP="004B52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 </w:t>
      </w:r>
    </w:p>
    <w:p w14:paraId="1C26791E"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ABREU, N. C. O; DINIZ, J. C.</w:t>
      </w:r>
      <w:r>
        <w:rPr>
          <w:rFonts w:ascii="Times New Roman" w:eastAsia="Times New Roman" w:hAnsi="Times New Roman" w:cs="Times New Roman"/>
          <w:b/>
          <w:sz w:val="24"/>
          <w:szCs w:val="24"/>
          <w:highlight w:val="white"/>
        </w:rPr>
        <w:t xml:space="preserve"> As vantagens da introdução das plantas alimentícias não convencionais na alimentação dos beneficiários do bolsa família da estratégia saúde da família Bernardo Valadares, em Sete Lagoas- MG</w:t>
      </w:r>
      <w:r>
        <w:rPr>
          <w:rFonts w:ascii="Times New Roman" w:eastAsia="Times New Roman" w:hAnsi="Times New Roman" w:cs="Times New Roman"/>
          <w:sz w:val="24"/>
          <w:szCs w:val="24"/>
          <w:highlight w:val="white"/>
        </w:rPr>
        <w:t>. Revista Brasileira de Ciências da Vida, v. 5, n. 4, p. 16-16, 2017.</w:t>
      </w:r>
    </w:p>
    <w:p w14:paraId="0B0128A7" w14:textId="77777777" w:rsidR="004B5249" w:rsidRDefault="004B5249" w:rsidP="004B5249">
      <w:pPr>
        <w:spacing w:line="240" w:lineRule="auto"/>
        <w:rPr>
          <w:rFonts w:ascii="Times New Roman" w:eastAsia="Times New Roman" w:hAnsi="Times New Roman" w:cs="Times New Roman"/>
          <w:sz w:val="24"/>
          <w:szCs w:val="24"/>
          <w:highlight w:val="white"/>
        </w:rPr>
      </w:pPr>
    </w:p>
    <w:p w14:paraId="46813D59"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AQUINO, D. R. M; FLORES, M. S. A. </w:t>
      </w:r>
      <w:r>
        <w:rPr>
          <w:rFonts w:ascii="Times New Roman" w:eastAsia="Times New Roman" w:hAnsi="Times New Roman" w:cs="Times New Roman"/>
          <w:b/>
          <w:sz w:val="24"/>
          <w:szCs w:val="24"/>
          <w:highlight w:val="white"/>
        </w:rPr>
        <w:t>Plantas alimentícias não convencionais no contexto da educação ambiental</w:t>
      </w:r>
      <w:r>
        <w:rPr>
          <w:rFonts w:ascii="Times New Roman" w:eastAsia="Times New Roman" w:hAnsi="Times New Roman" w:cs="Times New Roman"/>
          <w:sz w:val="24"/>
          <w:szCs w:val="24"/>
          <w:highlight w:val="white"/>
        </w:rPr>
        <w:t>. Universidade e Meio Ambiente, v. 3, n. 1, 2018.</w:t>
      </w:r>
    </w:p>
    <w:p w14:paraId="671B5F63" w14:textId="77777777" w:rsidR="004B5249" w:rsidRDefault="004B5249" w:rsidP="004B5249">
      <w:pPr>
        <w:spacing w:line="240" w:lineRule="auto"/>
        <w:rPr>
          <w:rFonts w:ascii="Times New Roman" w:eastAsia="Times New Roman" w:hAnsi="Times New Roman" w:cs="Times New Roman"/>
          <w:sz w:val="24"/>
          <w:szCs w:val="24"/>
          <w:highlight w:val="white"/>
        </w:rPr>
      </w:pPr>
    </w:p>
    <w:p w14:paraId="202753ED"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BEZERRA, M. S; BINOTTO, F. M; RICHARD, N. S. P. S; BEZERRA, A. S; MARQUEZAN, F. K; MARQUEZAN, P. K. </w:t>
      </w:r>
      <w:r>
        <w:rPr>
          <w:rFonts w:ascii="Times New Roman" w:eastAsia="Times New Roman" w:hAnsi="Times New Roman" w:cs="Times New Roman"/>
          <w:b/>
          <w:sz w:val="24"/>
          <w:szCs w:val="24"/>
          <w:highlight w:val="white"/>
        </w:rPr>
        <w:t>Avaliação medicinal e nutricional de três espécies de Plantas Alimentícias Não convencionais (PANCs):</w:t>
      </w:r>
      <w:r>
        <w:rPr>
          <w:rFonts w:ascii="Times New Roman" w:eastAsia="Times New Roman" w:hAnsi="Times New Roman" w:cs="Times New Roman"/>
          <w:sz w:val="24"/>
          <w:szCs w:val="24"/>
          <w:highlight w:val="white"/>
        </w:rPr>
        <w:t xml:space="preserve"> Uma revisão de literatura. Research, Society and Development, v. 10, n. 5, p. e10410513401-e10410513401, 2021.</w:t>
      </w:r>
    </w:p>
    <w:p w14:paraId="1FCB6159" w14:textId="77777777" w:rsidR="004B5249" w:rsidRDefault="004B5249" w:rsidP="004B5249">
      <w:pPr>
        <w:spacing w:line="240" w:lineRule="auto"/>
        <w:rPr>
          <w:rFonts w:ascii="Times New Roman" w:eastAsia="Times New Roman" w:hAnsi="Times New Roman" w:cs="Times New Roman"/>
          <w:sz w:val="24"/>
          <w:szCs w:val="24"/>
          <w:highlight w:val="white"/>
        </w:rPr>
      </w:pPr>
    </w:p>
    <w:p w14:paraId="58625A4A"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BIZZO, N. </w:t>
      </w:r>
      <w:r>
        <w:rPr>
          <w:rFonts w:ascii="Times New Roman" w:eastAsia="Times New Roman" w:hAnsi="Times New Roman" w:cs="Times New Roman"/>
          <w:b/>
          <w:sz w:val="24"/>
          <w:szCs w:val="24"/>
          <w:highlight w:val="white"/>
        </w:rPr>
        <w:t xml:space="preserve">Ciências: fácil ou difícil? </w:t>
      </w:r>
      <w:r>
        <w:rPr>
          <w:rFonts w:ascii="Times New Roman" w:eastAsia="Times New Roman" w:hAnsi="Times New Roman" w:cs="Times New Roman"/>
          <w:sz w:val="24"/>
          <w:szCs w:val="24"/>
          <w:highlight w:val="white"/>
        </w:rPr>
        <w:t>2 ed. São Paulo: Ática, 2000.</w:t>
      </w:r>
    </w:p>
    <w:p w14:paraId="502EA33F" w14:textId="77777777" w:rsidR="004B5249" w:rsidRDefault="004B5249" w:rsidP="004B5249">
      <w:pPr>
        <w:spacing w:line="240" w:lineRule="auto"/>
        <w:rPr>
          <w:rFonts w:ascii="Times New Roman" w:eastAsia="Times New Roman" w:hAnsi="Times New Roman" w:cs="Times New Roman"/>
          <w:sz w:val="24"/>
          <w:szCs w:val="24"/>
          <w:highlight w:val="white"/>
        </w:rPr>
      </w:pPr>
    </w:p>
    <w:p w14:paraId="283983FA"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DOSS, E; RODRIGUES, E. P; BAVARESCO, A. M; BAVARESCO, P. R. </w:t>
      </w:r>
      <w:r>
        <w:rPr>
          <w:rFonts w:ascii="Times New Roman" w:eastAsia="Times New Roman" w:hAnsi="Times New Roman" w:cs="Times New Roman"/>
          <w:b/>
          <w:sz w:val="24"/>
          <w:szCs w:val="24"/>
          <w:highlight w:val="white"/>
        </w:rPr>
        <w:t>Ecopsicoterapia: A natureza como ferramenta terapêutica</w:t>
      </w:r>
      <w:r>
        <w:rPr>
          <w:rFonts w:ascii="Times New Roman" w:eastAsia="Times New Roman" w:hAnsi="Times New Roman" w:cs="Times New Roman"/>
          <w:sz w:val="24"/>
          <w:szCs w:val="24"/>
          <w:highlight w:val="white"/>
        </w:rPr>
        <w:t>. Anuário Pesquisa e Extensão Unoesc São Miguel do Oeste, v. 3, p. e19698-e19698, 2018.</w:t>
      </w:r>
    </w:p>
    <w:p w14:paraId="4188CA5D" w14:textId="77777777" w:rsidR="004B5249" w:rsidRDefault="004B5249" w:rsidP="004B5249">
      <w:pPr>
        <w:spacing w:line="240" w:lineRule="auto"/>
        <w:rPr>
          <w:rFonts w:ascii="Times New Roman" w:eastAsia="Times New Roman" w:hAnsi="Times New Roman" w:cs="Times New Roman"/>
          <w:sz w:val="24"/>
          <w:szCs w:val="24"/>
          <w:highlight w:val="white"/>
        </w:rPr>
      </w:pPr>
    </w:p>
    <w:p w14:paraId="37C822A2"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ERICE, A. S. </w:t>
      </w:r>
      <w:r>
        <w:rPr>
          <w:rFonts w:ascii="Times New Roman" w:eastAsia="Times New Roman" w:hAnsi="Times New Roman" w:cs="Times New Roman"/>
          <w:b/>
          <w:sz w:val="24"/>
          <w:szCs w:val="24"/>
          <w:highlight w:val="white"/>
        </w:rPr>
        <w:t>Cultivo e comercialização de Plantas Alimentícias Não Convencionais (PANC’s) em Porto Alegre, RS</w:t>
      </w:r>
      <w:r>
        <w:rPr>
          <w:rFonts w:ascii="Times New Roman" w:eastAsia="Times New Roman" w:hAnsi="Times New Roman" w:cs="Times New Roman"/>
          <w:sz w:val="24"/>
          <w:szCs w:val="24"/>
          <w:highlight w:val="white"/>
        </w:rPr>
        <w:t>. 2011.</w:t>
      </w:r>
    </w:p>
    <w:p w14:paraId="13E57A52" w14:textId="77777777" w:rsidR="004B5249" w:rsidRDefault="004B5249" w:rsidP="004B5249">
      <w:pPr>
        <w:spacing w:line="240" w:lineRule="auto"/>
        <w:rPr>
          <w:rFonts w:ascii="Times New Roman" w:eastAsia="Times New Roman" w:hAnsi="Times New Roman" w:cs="Times New Roman"/>
          <w:sz w:val="24"/>
          <w:szCs w:val="24"/>
          <w:highlight w:val="white"/>
        </w:rPr>
      </w:pPr>
    </w:p>
    <w:p w14:paraId="65924A9E"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FINK, S. R; KONZEN, F. E; VIEIRA, S. E; ORDONEZ, A. M; NASCIMENTO, C. R. B. </w:t>
      </w:r>
      <w:r>
        <w:rPr>
          <w:rFonts w:ascii="Times New Roman" w:eastAsia="Times New Roman" w:hAnsi="Times New Roman" w:cs="Times New Roman"/>
          <w:b/>
          <w:sz w:val="24"/>
          <w:szCs w:val="24"/>
          <w:highlight w:val="white"/>
        </w:rPr>
        <w:t>Benefícios das Plantas Alimentícias não Convencionais PANCs: Caruru (Amaranthus Viridis), Moringa Oleífera Lam. e Ora-pro-nóbis (Pereskia Aculeata Mill)</w:t>
      </w:r>
      <w:r>
        <w:rPr>
          <w:rFonts w:ascii="Times New Roman" w:eastAsia="Times New Roman" w:hAnsi="Times New Roman" w:cs="Times New Roman"/>
          <w:sz w:val="24"/>
          <w:szCs w:val="24"/>
          <w:highlight w:val="white"/>
        </w:rPr>
        <w:t>. Revista Pleiade, v. 12, n. 24, p. 39-44, 2018.</w:t>
      </w:r>
    </w:p>
    <w:p w14:paraId="38457D65" w14:textId="77777777" w:rsidR="004B5249" w:rsidRDefault="004B5249" w:rsidP="004B5249">
      <w:pPr>
        <w:spacing w:line="240" w:lineRule="auto"/>
        <w:rPr>
          <w:rFonts w:ascii="Times New Roman" w:eastAsia="Times New Roman" w:hAnsi="Times New Roman" w:cs="Times New Roman"/>
          <w:sz w:val="24"/>
          <w:szCs w:val="24"/>
          <w:highlight w:val="white"/>
        </w:rPr>
      </w:pPr>
    </w:p>
    <w:p w14:paraId="5CE8580B"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KRASILCHIK, M. </w:t>
      </w:r>
      <w:r>
        <w:rPr>
          <w:rFonts w:ascii="Times New Roman" w:eastAsia="Times New Roman" w:hAnsi="Times New Roman" w:cs="Times New Roman"/>
          <w:b/>
          <w:sz w:val="24"/>
          <w:szCs w:val="24"/>
          <w:highlight w:val="white"/>
        </w:rPr>
        <w:t>Modalidades Didáticas.</w:t>
      </w:r>
      <w:r>
        <w:rPr>
          <w:rFonts w:ascii="Times New Roman" w:eastAsia="Times New Roman" w:hAnsi="Times New Roman" w:cs="Times New Roman"/>
          <w:sz w:val="24"/>
          <w:szCs w:val="24"/>
          <w:highlight w:val="white"/>
        </w:rPr>
        <w:t xml:space="preserve"> In: Prática de ensino em Biologia, 2. ed. São Paulo: Editora Habra, 1983.</w:t>
      </w:r>
    </w:p>
    <w:p w14:paraId="58867B5B" w14:textId="77777777" w:rsidR="004B5249" w:rsidRDefault="004B5249" w:rsidP="004B5249">
      <w:pPr>
        <w:spacing w:line="240" w:lineRule="auto"/>
        <w:rPr>
          <w:rFonts w:ascii="Times New Roman" w:eastAsia="Times New Roman" w:hAnsi="Times New Roman" w:cs="Times New Roman"/>
          <w:sz w:val="24"/>
          <w:szCs w:val="24"/>
          <w:highlight w:val="white"/>
        </w:rPr>
      </w:pPr>
    </w:p>
    <w:p w14:paraId="3A373856"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KELEN, M. E. B; NOUHUYS, I. S. V; KEHL, L. C. K; BRACK, P; SILVA, D. B. </w:t>
      </w:r>
      <w:r>
        <w:rPr>
          <w:rFonts w:ascii="Times New Roman" w:eastAsia="Times New Roman" w:hAnsi="Times New Roman" w:cs="Times New Roman"/>
          <w:b/>
          <w:sz w:val="24"/>
          <w:szCs w:val="24"/>
          <w:highlight w:val="white"/>
        </w:rPr>
        <w:t>Plantas alimentícias não convencionais (PANCs): hortaliças espontâneas e nativas.</w:t>
      </w:r>
      <w:r>
        <w:rPr>
          <w:rFonts w:ascii="Times New Roman" w:eastAsia="Times New Roman" w:hAnsi="Times New Roman" w:cs="Times New Roman"/>
          <w:sz w:val="24"/>
          <w:szCs w:val="24"/>
          <w:highlight w:val="white"/>
        </w:rPr>
        <w:t xml:space="preserve"> Porto Alegre: UFRGS, 2015. Disponível em: </w:t>
      </w:r>
      <w:hyperlink r:id="rId8" w:history="1">
        <w:r>
          <w:rPr>
            <w:rStyle w:val="Hyperlink"/>
            <w:rFonts w:ascii="Times New Roman" w:eastAsia="Times New Roman" w:hAnsi="Times New Roman" w:cs="Times New Roman"/>
            <w:sz w:val="24"/>
            <w:szCs w:val="24"/>
            <w:highlight w:val="white"/>
          </w:rPr>
          <w:t>https://www.ufrgs.br/viveiroscomunitarios/wp-content/uploads/2015/11/Cartilha-15.11-online.pdf</w:t>
        </w:r>
      </w:hyperlink>
      <w:r>
        <w:rPr>
          <w:rFonts w:ascii="Times New Roman" w:eastAsia="Times New Roman" w:hAnsi="Times New Roman" w:cs="Times New Roman"/>
          <w:sz w:val="24"/>
          <w:szCs w:val="24"/>
          <w:highlight w:val="white"/>
        </w:rPr>
        <w:t xml:space="preserve"> . Acesso em 12 de julho de 2021.</w:t>
      </w:r>
    </w:p>
    <w:p w14:paraId="737912C1" w14:textId="77777777" w:rsidR="004B5249" w:rsidRDefault="004B5249" w:rsidP="004B5249">
      <w:pPr>
        <w:spacing w:line="240" w:lineRule="auto"/>
        <w:rPr>
          <w:rFonts w:ascii="Times New Roman" w:eastAsia="Times New Roman" w:hAnsi="Times New Roman" w:cs="Times New Roman"/>
          <w:sz w:val="24"/>
          <w:szCs w:val="24"/>
          <w:highlight w:val="white"/>
        </w:rPr>
      </w:pPr>
    </w:p>
    <w:p w14:paraId="06D17C50"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KINUPP, V. F. </w:t>
      </w:r>
      <w:r>
        <w:rPr>
          <w:rFonts w:ascii="Times New Roman" w:eastAsia="Times New Roman" w:hAnsi="Times New Roman" w:cs="Times New Roman"/>
          <w:b/>
          <w:sz w:val="24"/>
          <w:szCs w:val="24"/>
          <w:highlight w:val="white"/>
        </w:rPr>
        <w:t>Plantas alimentícias não-convencionais (PANCs): uma riqueza negligenciada</w:t>
      </w:r>
      <w:r>
        <w:rPr>
          <w:rFonts w:ascii="Times New Roman" w:eastAsia="Times New Roman" w:hAnsi="Times New Roman" w:cs="Times New Roman"/>
          <w:sz w:val="24"/>
          <w:szCs w:val="24"/>
          <w:highlight w:val="white"/>
        </w:rPr>
        <w:t>. Reunião anual da SBPC, 61a, v. 4, 2009.</w:t>
      </w:r>
    </w:p>
    <w:p w14:paraId="2D9AC8D4" w14:textId="77777777" w:rsidR="004B5249" w:rsidRDefault="004B5249" w:rsidP="004B5249">
      <w:pPr>
        <w:spacing w:line="240" w:lineRule="auto"/>
        <w:rPr>
          <w:rFonts w:ascii="Times New Roman" w:eastAsia="Times New Roman" w:hAnsi="Times New Roman" w:cs="Times New Roman"/>
          <w:sz w:val="24"/>
          <w:szCs w:val="24"/>
          <w:highlight w:val="white"/>
        </w:rPr>
      </w:pPr>
    </w:p>
    <w:p w14:paraId="26173699"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KINOSHITA, L. S; TORRES, R. B; FORNI-MARTIS, E. R. </w:t>
      </w:r>
      <w:r>
        <w:rPr>
          <w:rFonts w:ascii="Times New Roman" w:eastAsia="Times New Roman" w:hAnsi="Times New Roman" w:cs="Times New Roman"/>
          <w:b/>
          <w:sz w:val="24"/>
          <w:szCs w:val="24"/>
          <w:highlight w:val="white"/>
        </w:rPr>
        <w:t>A botânica no ensino básico: relatos de uma experiência transformadora</w:t>
      </w:r>
      <w:r>
        <w:rPr>
          <w:rFonts w:ascii="Times New Roman" w:eastAsia="Times New Roman" w:hAnsi="Times New Roman" w:cs="Times New Roman"/>
          <w:sz w:val="24"/>
          <w:szCs w:val="24"/>
          <w:highlight w:val="white"/>
        </w:rPr>
        <w:t>. RiMa, 2006.</w:t>
      </w:r>
    </w:p>
    <w:p w14:paraId="63964D4B" w14:textId="77777777" w:rsidR="004B5249" w:rsidRDefault="004B5249" w:rsidP="004B5249">
      <w:pPr>
        <w:spacing w:line="240" w:lineRule="auto"/>
        <w:rPr>
          <w:rFonts w:ascii="Times New Roman" w:eastAsia="Times New Roman" w:hAnsi="Times New Roman" w:cs="Times New Roman"/>
          <w:sz w:val="24"/>
          <w:szCs w:val="24"/>
          <w:highlight w:val="white"/>
        </w:rPr>
      </w:pPr>
    </w:p>
    <w:p w14:paraId="18201B8D"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KINUPP, V. F; LORENZI, H. </w:t>
      </w:r>
      <w:r>
        <w:rPr>
          <w:rFonts w:ascii="Times New Roman" w:eastAsia="Times New Roman" w:hAnsi="Times New Roman" w:cs="Times New Roman"/>
          <w:b/>
          <w:sz w:val="24"/>
          <w:szCs w:val="24"/>
          <w:highlight w:val="white"/>
        </w:rPr>
        <w:t>Plantas alimentícias não convencionais (PANC) no Brasil.</w:t>
      </w:r>
      <w:r>
        <w:rPr>
          <w:rFonts w:ascii="Times New Roman" w:eastAsia="Times New Roman" w:hAnsi="Times New Roman" w:cs="Times New Roman"/>
          <w:sz w:val="24"/>
          <w:szCs w:val="24"/>
          <w:highlight w:val="white"/>
        </w:rPr>
        <w:t xml:space="preserve"> São Paulo: Plantarum, 2014.</w:t>
      </w:r>
    </w:p>
    <w:p w14:paraId="22CDB9E1" w14:textId="77777777" w:rsidR="004B5249" w:rsidRDefault="004B5249" w:rsidP="004B5249">
      <w:pPr>
        <w:spacing w:line="240" w:lineRule="auto"/>
        <w:rPr>
          <w:rFonts w:ascii="Times New Roman" w:eastAsia="Times New Roman" w:hAnsi="Times New Roman" w:cs="Times New Roman"/>
          <w:sz w:val="24"/>
          <w:szCs w:val="24"/>
          <w:highlight w:val="white"/>
        </w:rPr>
      </w:pPr>
    </w:p>
    <w:p w14:paraId="4960B56B"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LIBERATO, P. S; LIMA, D. V. T; SILVA, G. M. B. </w:t>
      </w:r>
      <w:r>
        <w:rPr>
          <w:rFonts w:ascii="Times New Roman" w:eastAsia="Times New Roman" w:hAnsi="Times New Roman" w:cs="Times New Roman"/>
          <w:b/>
          <w:sz w:val="24"/>
          <w:szCs w:val="24"/>
          <w:highlight w:val="white"/>
        </w:rPr>
        <w:t>PANCs-Plantas alimentícias não convencionais e seus benefícios nutricionais.</w:t>
      </w:r>
      <w:r>
        <w:rPr>
          <w:rFonts w:ascii="Times New Roman" w:eastAsia="Times New Roman" w:hAnsi="Times New Roman" w:cs="Times New Roman"/>
          <w:sz w:val="24"/>
          <w:szCs w:val="24"/>
          <w:highlight w:val="white"/>
        </w:rPr>
        <w:t xml:space="preserve"> Environmental Smoke, v. 2, n. 2, p. 102-111, 2019.</w:t>
      </w:r>
    </w:p>
    <w:p w14:paraId="1E1CAB0E" w14:textId="77777777" w:rsidR="004B5249" w:rsidRDefault="004B5249" w:rsidP="004B5249">
      <w:pPr>
        <w:spacing w:line="240" w:lineRule="auto"/>
        <w:rPr>
          <w:rFonts w:ascii="Times New Roman" w:eastAsia="Times New Roman" w:hAnsi="Times New Roman" w:cs="Times New Roman"/>
          <w:sz w:val="24"/>
          <w:szCs w:val="24"/>
          <w:highlight w:val="white"/>
        </w:rPr>
      </w:pPr>
    </w:p>
    <w:p w14:paraId="4CDB021D"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LUNETTA, V. N. </w:t>
      </w:r>
      <w:r>
        <w:rPr>
          <w:rFonts w:ascii="Times New Roman" w:eastAsia="Times New Roman" w:hAnsi="Times New Roman" w:cs="Times New Roman"/>
          <w:b/>
          <w:sz w:val="24"/>
          <w:szCs w:val="24"/>
          <w:highlight w:val="white"/>
        </w:rPr>
        <w:t>Atividades práticas no ensino da Ciência</w:t>
      </w:r>
      <w:r>
        <w:rPr>
          <w:rFonts w:ascii="Times New Roman" w:eastAsia="Times New Roman" w:hAnsi="Times New Roman" w:cs="Times New Roman"/>
          <w:sz w:val="24"/>
          <w:szCs w:val="24"/>
          <w:highlight w:val="white"/>
        </w:rPr>
        <w:t>. Revista Portuguesa de Educação, v. 2, n. 1, p. 81 – 90.1991.</w:t>
      </w:r>
    </w:p>
    <w:p w14:paraId="08ECFE10" w14:textId="77777777" w:rsidR="004B5249" w:rsidRDefault="004B5249" w:rsidP="004B5249">
      <w:pPr>
        <w:spacing w:line="240" w:lineRule="auto"/>
        <w:rPr>
          <w:rFonts w:ascii="Times New Roman" w:eastAsia="Times New Roman" w:hAnsi="Times New Roman" w:cs="Times New Roman"/>
          <w:sz w:val="24"/>
          <w:szCs w:val="24"/>
          <w:highlight w:val="white"/>
        </w:rPr>
      </w:pPr>
    </w:p>
    <w:p w14:paraId="06DB5208"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NASCIMENTO, S. G. S; ALMANSA, K. S; HANKE, D; ÁVILA, M. R; MAIA, J. F; SILVA, F. N. </w:t>
      </w:r>
      <w:r>
        <w:rPr>
          <w:rFonts w:ascii="Times New Roman" w:eastAsia="Times New Roman" w:hAnsi="Times New Roman" w:cs="Times New Roman"/>
          <w:b/>
          <w:sz w:val="24"/>
          <w:szCs w:val="24"/>
          <w:highlight w:val="white"/>
        </w:rPr>
        <w:t>Plantas alimentícias não convencionais: um estudo sobre a possibilidade de inserção na merenda escolar:</w:t>
      </w:r>
      <w:r>
        <w:rPr>
          <w:rFonts w:ascii="Times New Roman" w:eastAsia="Times New Roman" w:hAnsi="Times New Roman" w:cs="Times New Roman"/>
          <w:sz w:val="24"/>
          <w:szCs w:val="24"/>
          <w:highlight w:val="white"/>
        </w:rPr>
        <w:t>  Plantas alimentícias não convencionais em Dom Pedrito/RS. Revista de Ciências Agrárias, v. 42, n. 4, p. 1086-1095, 2019.</w:t>
      </w:r>
    </w:p>
    <w:p w14:paraId="26E6A272" w14:textId="77777777" w:rsidR="004B5249" w:rsidRDefault="004B5249" w:rsidP="004B5249">
      <w:pPr>
        <w:spacing w:line="240" w:lineRule="auto"/>
        <w:rPr>
          <w:rFonts w:ascii="Times New Roman" w:eastAsia="Times New Roman" w:hAnsi="Times New Roman" w:cs="Times New Roman"/>
          <w:sz w:val="24"/>
          <w:szCs w:val="24"/>
          <w:highlight w:val="white"/>
        </w:rPr>
      </w:pPr>
    </w:p>
    <w:p w14:paraId="78F2C953"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PADILHA, M. R. F; SHINOHARA, N. K. S; SHINOHARA, G. M; CABRAL, J. G. B; OLIVEIRA, F. H. P. C. </w:t>
      </w:r>
      <w:r>
        <w:rPr>
          <w:rFonts w:ascii="Times New Roman" w:eastAsia="Times New Roman" w:hAnsi="Times New Roman" w:cs="Times New Roman"/>
          <w:b/>
          <w:sz w:val="24"/>
          <w:szCs w:val="24"/>
          <w:highlight w:val="white"/>
        </w:rPr>
        <w:t>Plantas alimentícias não convencionais (PANC): Uma alternativa para a gastronomia pernambucana.</w:t>
      </w:r>
      <w:r>
        <w:rPr>
          <w:rFonts w:ascii="Times New Roman" w:eastAsia="Times New Roman" w:hAnsi="Times New Roman" w:cs="Times New Roman"/>
          <w:sz w:val="24"/>
          <w:szCs w:val="24"/>
          <w:highlight w:val="white"/>
        </w:rPr>
        <w:t xml:space="preserve"> Anais da Academia Pernambucana de Ciência Agronômica, v. 13, p. 266-278, 2016.</w:t>
      </w:r>
    </w:p>
    <w:p w14:paraId="15227429" w14:textId="77777777" w:rsidR="004B5249" w:rsidRDefault="004B5249" w:rsidP="004B5249">
      <w:pPr>
        <w:spacing w:line="240" w:lineRule="auto"/>
        <w:rPr>
          <w:rFonts w:ascii="Times New Roman" w:eastAsia="Times New Roman" w:hAnsi="Times New Roman" w:cs="Times New Roman"/>
          <w:sz w:val="24"/>
          <w:szCs w:val="24"/>
          <w:highlight w:val="white"/>
        </w:rPr>
      </w:pPr>
    </w:p>
    <w:p w14:paraId="65CEF7DF"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PINTO, A. V.</w:t>
      </w:r>
      <w:r>
        <w:rPr>
          <w:rFonts w:ascii="Times New Roman" w:eastAsia="Times New Roman" w:hAnsi="Times New Roman" w:cs="Times New Roman"/>
          <w:b/>
          <w:sz w:val="24"/>
          <w:szCs w:val="24"/>
          <w:highlight w:val="white"/>
        </w:rPr>
        <w:t xml:space="preserve"> Importância das aulas práticas na disciplina de botânica. </w:t>
      </w:r>
      <w:r>
        <w:rPr>
          <w:rFonts w:ascii="Times New Roman" w:eastAsia="Times New Roman" w:hAnsi="Times New Roman" w:cs="Times New Roman"/>
          <w:sz w:val="24"/>
          <w:szCs w:val="24"/>
          <w:highlight w:val="white"/>
        </w:rPr>
        <w:t>Faculdade Assis Gurgacz-FAG, Cascavel, 2009.</w:t>
      </w:r>
    </w:p>
    <w:p w14:paraId="500821F1" w14:textId="77777777" w:rsidR="004B5249" w:rsidRDefault="004B5249" w:rsidP="004B5249">
      <w:pPr>
        <w:spacing w:line="240" w:lineRule="auto"/>
        <w:rPr>
          <w:rFonts w:ascii="Times New Roman" w:eastAsia="Times New Roman" w:hAnsi="Times New Roman" w:cs="Times New Roman"/>
          <w:sz w:val="24"/>
          <w:szCs w:val="24"/>
          <w:highlight w:val="white"/>
        </w:rPr>
      </w:pPr>
    </w:p>
    <w:p w14:paraId="630B0506"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SANTOS, S. M; PÁDUA, V. L. </w:t>
      </w:r>
      <w:r>
        <w:rPr>
          <w:rFonts w:ascii="Times New Roman" w:eastAsia="Times New Roman" w:hAnsi="Times New Roman" w:cs="Times New Roman"/>
          <w:b/>
          <w:sz w:val="24"/>
          <w:szCs w:val="24"/>
          <w:highlight w:val="white"/>
        </w:rPr>
        <w:t>PANCS (plantas alimentícias não convencionais): uma abordagem sobre segurança alimentar e educação ambiental em Nova Iguaçu.</w:t>
      </w:r>
      <w:r>
        <w:rPr>
          <w:rFonts w:ascii="Times New Roman" w:eastAsia="Times New Roman" w:hAnsi="Times New Roman" w:cs="Times New Roman"/>
          <w:sz w:val="24"/>
          <w:szCs w:val="24"/>
          <w:highlight w:val="white"/>
        </w:rPr>
        <w:t xml:space="preserve"> Acta Scientiae et Technicae, v. 8, n. 2, 2021.</w:t>
      </w:r>
    </w:p>
    <w:p w14:paraId="38CC954A" w14:textId="77777777" w:rsid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SILVA, J. N; GHILARDI-LOPES, N. P. </w:t>
      </w:r>
      <w:r>
        <w:rPr>
          <w:rFonts w:ascii="Times New Roman" w:eastAsia="Times New Roman" w:hAnsi="Times New Roman" w:cs="Times New Roman"/>
          <w:b/>
          <w:sz w:val="24"/>
          <w:szCs w:val="24"/>
          <w:highlight w:val="white"/>
        </w:rPr>
        <w:t>Botânica no Ensino Fundamental: diagnósticos de dificuldades no ensino e da percepção e representação da biodiversidade vegetal por estudantes.</w:t>
      </w:r>
      <w:r>
        <w:rPr>
          <w:rFonts w:ascii="Times New Roman" w:eastAsia="Times New Roman" w:hAnsi="Times New Roman" w:cs="Times New Roman"/>
          <w:sz w:val="24"/>
          <w:szCs w:val="24"/>
          <w:highlight w:val="white"/>
        </w:rPr>
        <w:t xml:space="preserve"> Revista Electrónica de Enseñanza de las Ciencias, v. 13, n. 2, p. 115-136, 2014.</w:t>
      </w:r>
    </w:p>
    <w:p w14:paraId="1B88171F" w14:textId="77777777" w:rsidR="004B5249" w:rsidRDefault="004B5249" w:rsidP="004B5249">
      <w:pPr>
        <w:spacing w:line="240" w:lineRule="auto"/>
        <w:rPr>
          <w:rFonts w:ascii="Times New Roman" w:eastAsia="Times New Roman" w:hAnsi="Times New Roman" w:cs="Times New Roman"/>
          <w:sz w:val="24"/>
          <w:szCs w:val="24"/>
          <w:highlight w:val="white"/>
        </w:rPr>
      </w:pPr>
      <w:bookmarkStart w:id="0" w:name="_GoBack"/>
      <w:bookmarkEnd w:id="0"/>
    </w:p>
    <w:p w14:paraId="246D2DED" w14:textId="3953464F" w:rsidR="00F0181F" w:rsidRPr="004B5249" w:rsidRDefault="004B5249" w:rsidP="004B52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TAVARES, R. </w:t>
      </w:r>
      <w:r>
        <w:rPr>
          <w:rFonts w:ascii="Times New Roman" w:eastAsia="Times New Roman" w:hAnsi="Times New Roman" w:cs="Times New Roman"/>
          <w:b/>
          <w:sz w:val="24"/>
          <w:szCs w:val="24"/>
          <w:highlight w:val="white"/>
        </w:rPr>
        <w:t>Aprendizagem significativa.</w:t>
      </w:r>
      <w:r>
        <w:rPr>
          <w:rFonts w:ascii="Times New Roman" w:eastAsia="Times New Roman" w:hAnsi="Times New Roman" w:cs="Times New Roman"/>
          <w:sz w:val="24"/>
          <w:szCs w:val="24"/>
          <w:highlight w:val="white"/>
        </w:rPr>
        <w:t xml:space="preserve"> Revista conceitos,</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v. 10, n. 55, p. 55-60, 2004.</w:t>
      </w:r>
    </w:p>
    <w:sectPr w:rsidR="00F0181F" w:rsidRPr="004B5249" w:rsidSect="002C04F2">
      <w:headerReference w:type="default" r:id="rId9"/>
      <w:footerReference w:type="default" r:id="rId10"/>
      <w:pgSz w:w="11909" w:h="16834"/>
      <w:pgMar w:top="2127" w:right="1440" w:bottom="1701" w:left="1440" w:header="720" w:footer="510" w:gutter="0"/>
      <w:pgNumType w:start="96"/>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55F77" w14:textId="77777777" w:rsidR="008725CB" w:rsidRDefault="008725CB">
      <w:pPr>
        <w:spacing w:line="240" w:lineRule="auto"/>
      </w:pPr>
      <w:r>
        <w:separator/>
      </w:r>
    </w:p>
  </w:endnote>
  <w:endnote w:type="continuationSeparator" w:id="0">
    <w:p w14:paraId="3420054A" w14:textId="77777777" w:rsidR="008725CB" w:rsidRDefault="00872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Slab">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F6228" w:themeColor="accent3" w:themeShade="80"/>
      </w:rPr>
      <w:id w:val="-1240946363"/>
      <w:docPartObj>
        <w:docPartGallery w:val="Page Numbers (Bottom of Page)"/>
        <w:docPartUnique/>
      </w:docPartObj>
    </w:sdtPr>
    <w:sdtEndPr>
      <w:rPr>
        <w:rFonts w:ascii="Roboto Slab" w:hAnsi="Roboto Slab"/>
        <w:sz w:val="24"/>
        <w:szCs w:val="24"/>
      </w:rPr>
    </w:sdtEndPr>
    <w:sdtContent>
      <w:p w14:paraId="7FF42B2D" w14:textId="7DA1A9B0" w:rsidR="008A20E1" w:rsidRPr="00563D6E" w:rsidRDefault="008A20E1">
        <w:pPr>
          <w:pStyle w:val="Rodap"/>
          <w:jc w:val="right"/>
          <w:rPr>
            <w:rFonts w:ascii="Roboto Slab" w:hAnsi="Roboto Slab"/>
            <w:color w:val="4F6228" w:themeColor="accent3" w:themeShade="80"/>
            <w:sz w:val="24"/>
            <w:szCs w:val="24"/>
          </w:rPr>
        </w:pPr>
        <w:r w:rsidRPr="00563D6E">
          <w:rPr>
            <w:rFonts w:ascii="Roboto Slab" w:hAnsi="Roboto Slab"/>
            <w:color w:val="4F6228" w:themeColor="accent3" w:themeShade="80"/>
            <w:sz w:val="24"/>
            <w:szCs w:val="24"/>
          </w:rPr>
          <w:fldChar w:fldCharType="begin"/>
        </w:r>
        <w:r w:rsidRPr="00563D6E">
          <w:rPr>
            <w:rFonts w:ascii="Roboto Slab" w:hAnsi="Roboto Slab"/>
            <w:color w:val="4F6228" w:themeColor="accent3" w:themeShade="80"/>
            <w:sz w:val="24"/>
            <w:szCs w:val="24"/>
          </w:rPr>
          <w:instrText>PAGE   \* MERGEFORMAT</w:instrText>
        </w:r>
        <w:r w:rsidRPr="00563D6E">
          <w:rPr>
            <w:rFonts w:ascii="Roboto Slab" w:hAnsi="Roboto Slab"/>
            <w:color w:val="4F6228" w:themeColor="accent3" w:themeShade="80"/>
            <w:sz w:val="24"/>
            <w:szCs w:val="24"/>
          </w:rPr>
          <w:fldChar w:fldCharType="separate"/>
        </w:r>
        <w:r w:rsidR="008725CB">
          <w:rPr>
            <w:rFonts w:ascii="Roboto Slab" w:hAnsi="Roboto Slab"/>
            <w:noProof/>
            <w:color w:val="4F6228" w:themeColor="accent3" w:themeShade="80"/>
            <w:sz w:val="24"/>
            <w:szCs w:val="24"/>
          </w:rPr>
          <w:t>96</w:t>
        </w:r>
        <w:r w:rsidRPr="00563D6E">
          <w:rPr>
            <w:rFonts w:ascii="Roboto Slab" w:hAnsi="Roboto Slab"/>
            <w:color w:val="4F6228" w:themeColor="accent3" w:themeShade="80"/>
            <w:sz w:val="24"/>
            <w:szCs w:val="24"/>
          </w:rPr>
          <w:fldChar w:fldCharType="end"/>
        </w:r>
      </w:p>
    </w:sdtContent>
  </w:sdt>
  <w:p w14:paraId="27A4B258" w14:textId="7CB6487F" w:rsidR="008A20E1" w:rsidRPr="00563D6E" w:rsidRDefault="008A20E1" w:rsidP="008A20E1">
    <w:pPr>
      <w:pStyle w:val="Rodap"/>
      <w:jc w:val="center"/>
      <w:rPr>
        <w:rFonts w:ascii="Roboto Slab" w:hAnsi="Roboto Slab"/>
        <w:color w:val="004C28"/>
        <w:sz w:val="24"/>
        <w:szCs w:val="24"/>
      </w:rPr>
    </w:pPr>
    <w:r w:rsidRPr="00563D6E">
      <w:rPr>
        <w:rFonts w:ascii="Roboto Slab" w:hAnsi="Roboto Slab"/>
        <w:color w:val="004C28"/>
        <w:sz w:val="24"/>
        <w:szCs w:val="24"/>
      </w:rPr>
      <w:t xml:space="preserve">Recife, v. </w:t>
    </w:r>
    <w:r w:rsidR="0030480F">
      <w:rPr>
        <w:rFonts w:ascii="Roboto Slab" w:hAnsi="Roboto Slab"/>
        <w:color w:val="004C28"/>
        <w:sz w:val="24"/>
        <w:szCs w:val="24"/>
      </w:rPr>
      <w:t>6</w:t>
    </w:r>
    <w:r w:rsidRPr="00563D6E">
      <w:rPr>
        <w:rFonts w:ascii="Roboto Slab" w:hAnsi="Roboto Slab"/>
        <w:color w:val="004C28"/>
        <w:sz w:val="24"/>
        <w:szCs w:val="24"/>
      </w:rPr>
      <w:t xml:space="preserve">, n. </w:t>
    </w:r>
    <w:r w:rsidR="00E84729" w:rsidRPr="00563D6E">
      <w:rPr>
        <w:rFonts w:ascii="Roboto Slab" w:hAnsi="Roboto Slab"/>
        <w:color w:val="004C28"/>
        <w:sz w:val="24"/>
        <w:szCs w:val="24"/>
      </w:rPr>
      <w:t>2</w:t>
    </w:r>
    <w:r w:rsidR="0030480F">
      <w:rPr>
        <w:rFonts w:ascii="Roboto Slab" w:hAnsi="Roboto Slab"/>
        <w:color w:val="004C28"/>
        <w:sz w:val="24"/>
        <w:szCs w:val="24"/>
      </w:rPr>
      <w:t>, p. 9</w:t>
    </w:r>
    <w:r w:rsidR="004B5249">
      <w:rPr>
        <w:rFonts w:ascii="Roboto Slab" w:hAnsi="Roboto Slab"/>
        <w:color w:val="004C28"/>
        <w:sz w:val="24"/>
        <w:szCs w:val="24"/>
      </w:rPr>
      <w:t>5</w:t>
    </w:r>
    <w:r w:rsidRPr="00563D6E">
      <w:rPr>
        <w:rFonts w:ascii="Roboto Slab" w:hAnsi="Roboto Slab"/>
        <w:color w:val="004C28"/>
        <w:sz w:val="24"/>
        <w:szCs w:val="24"/>
      </w:rPr>
      <w:t>-1</w:t>
    </w:r>
    <w:r w:rsidR="004B5249">
      <w:rPr>
        <w:rFonts w:ascii="Roboto Slab" w:hAnsi="Roboto Slab"/>
        <w:color w:val="004C28"/>
        <w:sz w:val="24"/>
        <w:szCs w:val="24"/>
      </w:rPr>
      <w:t>05</w:t>
    </w:r>
    <w:r w:rsidR="0030480F">
      <w:rPr>
        <w:rFonts w:ascii="Roboto Slab" w:hAnsi="Roboto Slab"/>
        <w:color w:val="004C28"/>
        <w:sz w:val="24"/>
        <w:szCs w:val="24"/>
      </w:rPr>
      <w:t>, 2022</w:t>
    </w:r>
  </w:p>
  <w:p w14:paraId="59426FA5" w14:textId="66E91EC2" w:rsidR="00EA3D11" w:rsidRPr="00563D6E" w:rsidRDefault="008A20E1" w:rsidP="008A20E1">
    <w:pPr>
      <w:pStyle w:val="Rodap"/>
      <w:jc w:val="center"/>
      <w:rPr>
        <w:rFonts w:ascii="Roboto Slab" w:hAnsi="Roboto Slab"/>
        <w:color w:val="004C28"/>
        <w:sz w:val="24"/>
        <w:szCs w:val="24"/>
      </w:rPr>
    </w:pPr>
    <w:r w:rsidRPr="00563D6E">
      <w:rPr>
        <w:rFonts w:ascii="Roboto Slab" w:hAnsi="Roboto Slab"/>
        <w:color w:val="004C28"/>
        <w:sz w:val="24"/>
        <w:szCs w:val="24"/>
      </w:rPr>
      <w:t>https://periodicos.ufpe.br/revistas.php/vivencias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EDECC" w14:textId="77777777" w:rsidR="008725CB" w:rsidRDefault="008725CB">
      <w:pPr>
        <w:spacing w:line="240" w:lineRule="auto"/>
      </w:pPr>
      <w:r>
        <w:separator/>
      </w:r>
    </w:p>
  </w:footnote>
  <w:footnote w:type="continuationSeparator" w:id="0">
    <w:p w14:paraId="697884D3" w14:textId="77777777" w:rsidR="008725CB" w:rsidRDefault="008725CB">
      <w:pPr>
        <w:spacing w:line="240" w:lineRule="auto"/>
      </w:pPr>
      <w:r>
        <w:continuationSeparator/>
      </w:r>
    </w:p>
  </w:footnote>
  <w:footnote w:id="1">
    <w:p w14:paraId="2268C84E" w14:textId="77777777" w:rsidR="004B5249" w:rsidRDefault="004B5249" w:rsidP="004B5249">
      <w:pPr>
        <w:pStyle w:val="Textodenotaderodap"/>
        <w:rPr>
          <w:rFonts w:asciiTheme="minorHAnsi" w:hAnsiTheme="minorHAnsi"/>
        </w:rPr>
      </w:pPr>
      <w:r>
        <w:rPr>
          <w:rStyle w:val="Refdenotaderodap"/>
        </w:rPr>
        <w:footnoteRef/>
      </w:r>
      <w:r>
        <w:t xml:space="preserve"> joao.juniorjoaquim@ufpe.br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0C7C" w14:textId="672FDFBE" w:rsidR="00F0181F" w:rsidRDefault="00563D6E">
    <w:r>
      <w:rPr>
        <w:noProof/>
      </w:rPr>
      <w:drawing>
        <wp:anchor distT="0" distB="0" distL="114300" distR="114300" simplePos="0" relativeHeight="251659264" behindDoc="1" locked="0" layoutInCell="1" allowOverlap="1" wp14:anchorId="32A772A3" wp14:editId="0F7BE79E">
          <wp:simplePos x="0" y="0"/>
          <wp:positionH relativeFrom="column">
            <wp:posOffset>-914400</wp:posOffset>
          </wp:positionH>
          <wp:positionV relativeFrom="paragraph">
            <wp:posOffset>-466725</wp:posOffset>
          </wp:positionV>
          <wp:extent cx="7572375" cy="10710688"/>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S - REVIST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7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DE8"/>
    <w:multiLevelType w:val="multilevel"/>
    <w:tmpl w:val="FC1EA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DFB6A65"/>
    <w:multiLevelType w:val="multilevel"/>
    <w:tmpl w:val="DA94F1D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1472B1C"/>
    <w:multiLevelType w:val="multilevel"/>
    <w:tmpl w:val="2AAA32A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7E60F09"/>
    <w:multiLevelType w:val="multilevel"/>
    <w:tmpl w:val="FA7053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1F"/>
    <w:rsid w:val="000404F2"/>
    <w:rsid w:val="000506E2"/>
    <w:rsid w:val="000F2C8E"/>
    <w:rsid w:val="0014092C"/>
    <w:rsid w:val="00140A4D"/>
    <w:rsid w:val="00163093"/>
    <w:rsid w:val="001F5B92"/>
    <w:rsid w:val="002078FA"/>
    <w:rsid w:val="002A210D"/>
    <w:rsid w:val="002C04F2"/>
    <w:rsid w:val="002F36BD"/>
    <w:rsid w:val="0030480F"/>
    <w:rsid w:val="0038530F"/>
    <w:rsid w:val="003B69FA"/>
    <w:rsid w:val="00491298"/>
    <w:rsid w:val="004B5249"/>
    <w:rsid w:val="00501F6A"/>
    <w:rsid w:val="00563D6E"/>
    <w:rsid w:val="005C5299"/>
    <w:rsid w:val="005E4B0E"/>
    <w:rsid w:val="00736EE1"/>
    <w:rsid w:val="0074418B"/>
    <w:rsid w:val="0075697B"/>
    <w:rsid w:val="007C1CF8"/>
    <w:rsid w:val="008725CB"/>
    <w:rsid w:val="00873F88"/>
    <w:rsid w:val="008A20E1"/>
    <w:rsid w:val="00933C34"/>
    <w:rsid w:val="00960A6A"/>
    <w:rsid w:val="009B2D36"/>
    <w:rsid w:val="00E84729"/>
    <w:rsid w:val="00EA3D11"/>
    <w:rsid w:val="00ED32F8"/>
    <w:rsid w:val="00ED6443"/>
    <w:rsid w:val="00F0181F"/>
    <w:rsid w:val="00F2017B"/>
    <w:rsid w:val="00FB17D6"/>
    <w:rsid w:val="00FD41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2E58E"/>
  <w15:docId w15:val="{B91E377C-2BB8-464F-974A-5BFF0A96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Cabealho">
    <w:name w:val="header"/>
    <w:basedOn w:val="Normal"/>
    <w:link w:val="CabealhoChar"/>
    <w:uiPriority w:val="99"/>
    <w:unhideWhenUsed/>
    <w:rsid w:val="002078FA"/>
    <w:pPr>
      <w:tabs>
        <w:tab w:val="center" w:pos="4252"/>
        <w:tab w:val="right" w:pos="8504"/>
      </w:tabs>
      <w:spacing w:line="240" w:lineRule="auto"/>
    </w:pPr>
  </w:style>
  <w:style w:type="character" w:customStyle="1" w:styleId="CabealhoChar">
    <w:name w:val="Cabeçalho Char"/>
    <w:basedOn w:val="Fontepargpadro"/>
    <w:link w:val="Cabealho"/>
    <w:uiPriority w:val="99"/>
    <w:rsid w:val="002078FA"/>
  </w:style>
  <w:style w:type="paragraph" w:styleId="Rodap">
    <w:name w:val="footer"/>
    <w:basedOn w:val="Normal"/>
    <w:link w:val="RodapChar"/>
    <w:uiPriority w:val="99"/>
    <w:unhideWhenUsed/>
    <w:rsid w:val="002078FA"/>
    <w:pPr>
      <w:tabs>
        <w:tab w:val="center" w:pos="4252"/>
        <w:tab w:val="right" w:pos="8504"/>
      </w:tabs>
      <w:spacing w:line="240" w:lineRule="auto"/>
    </w:pPr>
  </w:style>
  <w:style w:type="character" w:customStyle="1" w:styleId="RodapChar">
    <w:name w:val="Rodapé Char"/>
    <w:basedOn w:val="Fontepargpadro"/>
    <w:link w:val="Rodap"/>
    <w:uiPriority w:val="99"/>
    <w:rsid w:val="002078FA"/>
  </w:style>
  <w:style w:type="paragraph" w:styleId="Textodenotaderodap">
    <w:name w:val="footnote text"/>
    <w:basedOn w:val="Normal"/>
    <w:link w:val="TextodenotaderodapChar"/>
    <w:uiPriority w:val="99"/>
    <w:semiHidden/>
    <w:unhideWhenUsed/>
    <w:rsid w:val="008A20E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A20E1"/>
    <w:rPr>
      <w:sz w:val="20"/>
      <w:szCs w:val="20"/>
    </w:rPr>
  </w:style>
  <w:style w:type="character" w:styleId="Refdenotaderodap">
    <w:name w:val="footnote reference"/>
    <w:basedOn w:val="Fontepargpadro"/>
    <w:uiPriority w:val="99"/>
    <w:semiHidden/>
    <w:unhideWhenUsed/>
    <w:rsid w:val="008A20E1"/>
    <w:rPr>
      <w:vertAlign w:val="superscript"/>
    </w:rPr>
  </w:style>
  <w:style w:type="character" w:styleId="Hyperlink">
    <w:name w:val="Hyperlink"/>
    <w:basedOn w:val="Fontepargpadro"/>
    <w:uiPriority w:val="99"/>
    <w:semiHidden/>
    <w:unhideWhenUsed/>
    <w:rsid w:val="002A210D"/>
    <w:rPr>
      <w:color w:val="0000FF" w:themeColor="hyperlink"/>
      <w:u w:val="single"/>
    </w:rPr>
  </w:style>
  <w:style w:type="paragraph" w:styleId="Textodenotadefim">
    <w:name w:val="endnote text"/>
    <w:basedOn w:val="Normal"/>
    <w:link w:val="TextodenotadefimChar"/>
    <w:uiPriority w:val="99"/>
    <w:semiHidden/>
    <w:unhideWhenUsed/>
    <w:rsid w:val="000506E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506E2"/>
    <w:rPr>
      <w:sz w:val="20"/>
      <w:szCs w:val="20"/>
    </w:rPr>
  </w:style>
  <w:style w:type="character" w:styleId="Refdenotadefim">
    <w:name w:val="endnote reference"/>
    <w:basedOn w:val="Fontepargpadro"/>
    <w:uiPriority w:val="99"/>
    <w:semiHidden/>
    <w:unhideWhenUsed/>
    <w:rsid w:val="000506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077587">
      <w:bodyDiv w:val="1"/>
      <w:marLeft w:val="0"/>
      <w:marRight w:val="0"/>
      <w:marTop w:val="0"/>
      <w:marBottom w:val="0"/>
      <w:divBdr>
        <w:top w:val="none" w:sz="0" w:space="0" w:color="auto"/>
        <w:left w:val="none" w:sz="0" w:space="0" w:color="auto"/>
        <w:bottom w:val="none" w:sz="0" w:space="0" w:color="auto"/>
        <w:right w:val="none" w:sz="0" w:space="0" w:color="auto"/>
      </w:divBdr>
    </w:div>
    <w:div w:id="1933509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frgs.br/viveiroscomunitarios/wp-content/uploads/2015/11/Cartilha-15.11-onlin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B6F5B-8103-483A-AD58-CDB6E8910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3386</Words>
  <Characters>18285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PROFESSOR</dc:creator>
  <cp:lastModifiedBy>Jessiklecia Josinalva de Siqueira</cp:lastModifiedBy>
  <cp:revision>10</cp:revision>
  <dcterms:created xsi:type="dcterms:W3CDTF">2024-04-08T18:56:00Z</dcterms:created>
  <dcterms:modified xsi:type="dcterms:W3CDTF">2024-04-10T13:11:00Z</dcterms:modified>
</cp:coreProperties>
</file>